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8DFC6" w14:textId="57509E19" w:rsidR="00AB62A0" w:rsidRPr="001A7A70" w:rsidRDefault="00AB62A0" w:rsidP="00AB62A0">
      <w:pPr>
        <w:pStyle w:val="3GPPHeader"/>
        <w:spacing w:after="60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bookmarkStart w:id="0" w:name="_Hlk487029736"/>
      <w:bookmarkStart w:id="1" w:name="OLE_LINK3"/>
      <w:bookmarkStart w:id="2" w:name="OLE_LINK4"/>
      <w:bookmarkStart w:id="3" w:name="_Hlk126404819"/>
      <w:bookmarkEnd w:id="0"/>
      <w:r w:rsidRPr="001A7A70">
        <w:rPr>
          <w:rFonts w:ascii="Times New Roman" w:eastAsia="SimSun" w:hAnsi="Times New Roman" w:cs="Times New Roman"/>
          <w:bCs/>
          <w:szCs w:val="24"/>
          <w:lang w:val="en-GB" w:eastAsia="en-US"/>
        </w:rPr>
        <w:t>3GPP TSG-RAN WG4 Meeting #10</w:t>
      </w:r>
      <w:r>
        <w:rPr>
          <w:rFonts w:ascii="Times New Roman" w:eastAsia="SimSun" w:hAnsi="Times New Roman" w:cs="Times New Roman"/>
          <w:bCs/>
          <w:szCs w:val="24"/>
          <w:lang w:val="en-GB" w:eastAsia="en-US"/>
        </w:rPr>
        <w:t>6</w:t>
      </w:r>
      <w:r w:rsidRPr="001A7A70">
        <w:rPr>
          <w:rFonts w:ascii="Times New Roman" w:eastAsia="SimSun" w:hAnsi="Times New Roman" w:cs="Times New Roman"/>
          <w:bCs/>
          <w:szCs w:val="24"/>
          <w:lang w:val="en-GB" w:eastAsia="en-US"/>
        </w:rPr>
        <w:t>bis-e</w:t>
      </w:r>
      <w:r w:rsidRPr="001A7A70">
        <w:rPr>
          <w:rFonts w:ascii="Times New Roman" w:eastAsia="SimSun" w:hAnsi="Times New Roman" w:cs="Times New Roman"/>
          <w:bCs/>
          <w:szCs w:val="24"/>
          <w:lang w:val="en-GB" w:eastAsia="en-US"/>
        </w:rPr>
        <w:tab/>
      </w:r>
      <w:r w:rsidRPr="00CB0CC7">
        <w:rPr>
          <w:rFonts w:ascii="Times New Roman" w:eastAsia="SimSun" w:hAnsi="Times New Roman" w:cs="Times New Roman"/>
          <w:bCs/>
          <w:szCs w:val="24"/>
          <w:lang w:val="en-GB" w:eastAsia="en-US"/>
        </w:rPr>
        <w:t>R4-2</w:t>
      </w:r>
      <w:r w:rsidR="00366F65" w:rsidRPr="00CB0CC7">
        <w:rPr>
          <w:rFonts w:ascii="Times New Roman" w:eastAsia="SimSun" w:hAnsi="Times New Roman" w:cs="Times New Roman"/>
          <w:bCs/>
          <w:szCs w:val="24"/>
          <w:lang w:val="en-GB" w:eastAsia="en-US"/>
        </w:rPr>
        <w:t>30</w:t>
      </w:r>
      <w:r w:rsidR="00CB0CC7" w:rsidRPr="00CB0CC7">
        <w:rPr>
          <w:rFonts w:ascii="Times New Roman" w:eastAsia="SimSun" w:hAnsi="Times New Roman" w:cs="Times New Roman"/>
          <w:bCs/>
          <w:szCs w:val="24"/>
          <w:lang w:val="en-GB" w:eastAsia="en-US"/>
        </w:rPr>
        <w:t>4892</w:t>
      </w:r>
    </w:p>
    <w:p w14:paraId="242D9715" w14:textId="77777777" w:rsidR="00AB62A0" w:rsidRPr="00CE2E4C" w:rsidRDefault="00AB62A0" w:rsidP="00AB62A0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r w:rsidRPr="001A7A70">
        <w:rPr>
          <w:rFonts w:ascii="Times New Roman" w:eastAsia="SimSun" w:hAnsi="Times New Roman" w:cs="Times New Roman"/>
          <w:bCs/>
          <w:szCs w:val="24"/>
          <w:lang w:val="en-GB" w:eastAsia="en-US"/>
        </w:rPr>
        <w:t>Electronic Meeting</w:t>
      </w:r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>,</w:t>
      </w:r>
      <w:r w:rsidRPr="001A7A70">
        <w:rPr>
          <w:rFonts w:ascii="Times New Roman" w:eastAsia="SimSun" w:hAnsi="Times New Roman" w:cs="Times New Roman"/>
          <w:bCs/>
          <w:szCs w:val="24"/>
          <w:lang w:val="en-GB" w:eastAsia="en-US"/>
        </w:rPr>
        <w:t xml:space="preserve"> </w:t>
      </w:r>
      <w:r>
        <w:rPr>
          <w:rFonts w:ascii="Times New Roman" w:eastAsia="SimSun" w:hAnsi="Times New Roman" w:cs="Times New Roman"/>
          <w:bCs/>
          <w:szCs w:val="24"/>
          <w:lang w:val="en-GB" w:eastAsia="en-US"/>
        </w:rPr>
        <w:t>Apr</w:t>
      </w:r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 xml:space="preserve"> </w:t>
      </w:r>
      <w:r>
        <w:rPr>
          <w:rFonts w:ascii="Times New Roman" w:eastAsia="SimSun" w:hAnsi="Times New Roman" w:cs="Times New Roman"/>
          <w:bCs/>
          <w:szCs w:val="24"/>
          <w:lang w:val="en-GB" w:eastAsia="en-US"/>
        </w:rPr>
        <w:t>1</w:t>
      </w:r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 xml:space="preserve">7- </w:t>
      </w:r>
      <w:r>
        <w:rPr>
          <w:rFonts w:ascii="Times New Roman" w:eastAsia="SimSun" w:hAnsi="Times New Roman" w:cs="Times New Roman"/>
          <w:bCs/>
          <w:szCs w:val="24"/>
          <w:lang w:val="en-GB" w:eastAsia="en-US"/>
        </w:rPr>
        <w:t>Apr 26</w:t>
      </w:r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>, 2023</w:t>
      </w:r>
    </w:p>
    <w:p w14:paraId="0409C68A" w14:textId="77777777" w:rsidR="00AB62A0" w:rsidRPr="00AB62A0" w:rsidRDefault="00AB62A0" w:rsidP="00AB62A0">
      <w:pPr>
        <w:pStyle w:val="3GPPHeader"/>
        <w:rPr>
          <w:sz w:val="22"/>
        </w:rPr>
      </w:pPr>
    </w:p>
    <w:bookmarkEnd w:id="1"/>
    <w:bookmarkEnd w:id="2"/>
    <w:p w14:paraId="061261AC" w14:textId="1B6928A0" w:rsidR="00AB62A0" w:rsidRPr="00AB62A0" w:rsidRDefault="00AB62A0" w:rsidP="00AB62A0">
      <w:pPr>
        <w:pStyle w:val="3GPPHeader"/>
        <w:rPr>
          <w:sz w:val="22"/>
        </w:rPr>
      </w:pPr>
      <w:r w:rsidRPr="00AB62A0">
        <w:rPr>
          <w:sz w:val="22"/>
        </w:rPr>
        <w:t xml:space="preserve">Agenda Item: </w:t>
      </w:r>
      <w:r w:rsidRPr="00CE0424">
        <w:rPr>
          <w:sz w:val="22"/>
        </w:rPr>
        <w:tab/>
      </w:r>
      <w:r w:rsidRPr="000A73D3">
        <w:rPr>
          <w:sz w:val="22"/>
        </w:rPr>
        <w:t>5.1</w:t>
      </w:r>
      <w:r w:rsidR="000A73D3" w:rsidRPr="000A73D3">
        <w:rPr>
          <w:sz w:val="22"/>
        </w:rPr>
        <w:t>4</w:t>
      </w:r>
      <w:r w:rsidRPr="000A73D3">
        <w:rPr>
          <w:sz w:val="22"/>
        </w:rPr>
        <w:t>.</w:t>
      </w:r>
      <w:r w:rsidR="00337F31" w:rsidRPr="000A73D3">
        <w:rPr>
          <w:sz w:val="22"/>
        </w:rPr>
        <w:t>4</w:t>
      </w:r>
      <w:r w:rsidRPr="000A73D3">
        <w:rPr>
          <w:sz w:val="22"/>
        </w:rPr>
        <w:t>.5</w:t>
      </w:r>
    </w:p>
    <w:bookmarkEnd w:id="3"/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4DE6A06E" w:rsidR="00E90E49" w:rsidRPr="00AA2EEF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082090" w:rsidRPr="00082090">
        <w:rPr>
          <w:sz w:val="22"/>
        </w:rPr>
        <w:t xml:space="preserve">Discussions on </w:t>
      </w:r>
      <w:r w:rsidR="0010271A" w:rsidRPr="00AA2EEF">
        <w:rPr>
          <w:sz w:val="22"/>
        </w:rPr>
        <w:t xml:space="preserve">ATG </w:t>
      </w:r>
      <w:r w:rsidR="005C486A">
        <w:rPr>
          <w:sz w:val="22"/>
        </w:rPr>
        <w:t>measurement</w:t>
      </w:r>
      <w:r w:rsidR="00082090" w:rsidRPr="00AA2EEF">
        <w:rPr>
          <w:sz w:val="22"/>
        </w:rPr>
        <w:t xml:space="preserve"> requirements</w:t>
      </w:r>
    </w:p>
    <w:p w14:paraId="025260C1" w14:textId="522E8DAF" w:rsidR="00E90E49" w:rsidRPr="00CE0424" w:rsidRDefault="00E90E49" w:rsidP="00D546FF">
      <w:pPr>
        <w:pStyle w:val="3GPPHeader"/>
        <w:rPr>
          <w:sz w:val="22"/>
        </w:rPr>
      </w:pPr>
      <w:r w:rsidRPr="00AA2EEF">
        <w:rPr>
          <w:sz w:val="22"/>
        </w:rPr>
        <w:t>Document for:</w:t>
      </w:r>
      <w:r w:rsidRPr="00AA2EEF">
        <w:rPr>
          <w:sz w:val="22"/>
        </w:rPr>
        <w:tab/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B2A30B0" w14:textId="6FBD807E" w:rsidR="00DA0F63" w:rsidRDefault="00557E6C" w:rsidP="00940DE9">
      <w:pPr>
        <w:pStyle w:val="BodyText"/>
      </w:pPr>
      <w:r>
        <w:t>In</w:t>
      </w:r>
      <w:r w:rsidR="00940DE9">
        <w:t xml:space="preserve"> RAN4#10</w:t>
      </w:r>
      <w:r w:rsidR="00337F31">
        <w:t>6</w:t>
      </w:r>
      <w:r>
        <w:t xml:space="preserve"> meeting</w:t>
      </w:r>
      <w:r w:rsidR="00940DE9">
        <w:t xml:space="preserve">, </w:t>
      </w:r>
      <w:r w:rsidR="00BC3D55">
        <w:t xml:space="preserve">RAN4 </w:t>
      </w:r>
      <w:r w:rsidR="0031476D">
        <w:t xml:space="preserve">continued </w:t>
      </w:r>
      <w:r w:rsidR="00BC3D55">
        <w:t xml:space="preserve">to </w:t>
      </w:r>
      <w:r w:rsidR="00337F31">
        <w:t>discuss</w:t>
      </w:r>
      <w:r w:rsidR="00BC3D55">
        <w:t xml:space="preserve"> the </w:t>
      </w:r>
      <w:r>
        <w:t>measurement</w:t>
      </w:r>
      <w:r w:rsidR="00440C79">
        <w:t xml:space="preserve"> requirements </w:t>
      </w:r>
      <w:r>
        <w:t xml:space="preserve">impact </w:t>
      </w:r>
      <w:r w:rsidR="00440C79">
        <w:t xml:space="preserve">for ATG. </w:t>
      </w:r>
      <w:r w:rsidR="004C34C5">
        <w:t xml:space="preserve">Some agreements </w:t>
      </w:r>
      <w:r w:rsidR="00FB2312">
        <w:t>were reached</w:t>
      </w:r>
      <w:r w:rsidR="00D27BAE">
        <w:t xml:space="preserve"> [1].</w:t>
      </w:r>
      <w:r w:rsidR="00E63C00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6FC0" w14:paraId="30A6FFE4" w14:textId="77777777" w:rsidTr="006D6FC0">
        <w:tc>
          <w:tcPr>
            <w:tcW w:w="9629" w:type="dxa"/>
          </w:tcPr>
          <w:p w14:paraId="7A2CCE0C" w14:textId="77777777" w:rsidR="006C3410" w:rsidRPr="006C3410" w:rsidRDefault="006C3410" w:rsidP="00204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6C3410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u w:val="single"/>
                <w:lang w:eastAsia="zh-CN"/>
              </w:rPr>
              <w:t>Issue 5-1-1: Measurement gap</w:t>
            </w:r>
          </w:p>
          <w:p w14:paraId="23E991B4" w14:textId="77777777" w:rsidR="006C3410" w:rsidRPr="006C3410" w:rsidRDefault="006C3410" w:rsidP="00204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6C3410">
              <w:rPr>
                <w:rFonts w:ascii="Times New Roman" w:eastAsia="Times New Roman" w:hAnsi="Times New Roman" w:cs="Times New Roman"/>
                <w:sz w:val="20"/>
                <w:szCs w:val="18"/>
                <w:highlight w:val="green"/>
                <w:lang w:eastAsia="zh-CN"/>
              </w:rPr>
              <w:t>Agreement:</w:t>
            </w:r>
          </w:p>
          <w:p w14:paraId="52877D3B" w14:textId="77777777" w:rsidR="006C3410" w:rsidRPr="006C3410" w:rsidRDefault="006C3410" w:rsidP="00B0179D">
            <w:pPr>
              <w:numPr>
                <w:ilvl w:val="0"/>
                <w:numId w:val="13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6C3410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Reuse the legacy FR1 MG requirements (per UE gap and per FR1 gap) for R18 ATG. </w:t>
            </w:r>
          </w:p>
          <w:p w14:paraId="32DC2E48" w14:textId="77777777" w:rsidR="006C3410" w:rsidRPr="006C3410" w:rsidRDefault="006C3410" w:rsidP="00B0179D">
            <w:pPr>
              <w:numPr>
                <w:ilvl w:val="1"/>
                <w:numId w:val="13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6C3410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Rel-16 MGs are considered as baseline. Whether other MG features are considered depends on further discussion.</w:t>
            </w:r>
          </w:p>
          <w:p w14:paraId="43E83E92" w14:textId="77777777" w:rsidR="006C3410" w:rsidRPr="006C3410" w:rsidRDefault="006C3410" w:rsidP="00204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6C3410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 </w:t>
            </w:r>
          </w:p>
          <w:p w14:paraId="3FB54CA4" w14:textId="77777777" w:rsidR="006C3410" w:rsidRPr="006C3410" w:rsidRDefault="006C3410" w:rsidP="00204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6C3410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u w:val="single"/>
                <w:lang w:eastAsia="zh-CN"/>
              </w:rPr>
              <w:t>Issue 5-1-2: CSSF</w:t>
            </w:r>
          </w:p>
          <w:p w14:paraId="294A151C" w14:textId="77777777" w:rsidR="006C3410" w:rsidRPr="006C3410" w:rsidRDefault="006C3410" w:rsidP="00204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6C3410">
              <w:rPr>
                <w:rFonts w:ascii="Times New Roman" w:eastAsia="Times New Roman" w:hAnsi="Times New Roman" w:cs="Times New Roman"/>
                <w:sz w:val="20"/>
                <w:szCs w:val="18"/>
                <w:highlight w:val="green"/>
                <w:lang w:eastAsia="zh-CN"/>
              </w:rPr>
              <w:t>Agreement:</w:t>
            </w:r>
          </w:p>
          <w:p w14:paraId="1A188B5F" w14:textId="77777777" w:rsidR="006C3410" w:rsidRPr="006C3410" w:rsidRDefault="006C3410" w:rsidP="00B0179D">
            <w:pPr>
              <w:numPr>
                <w:ilvl w:val="0"/>
                <w:numId w:val="13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6C3410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Consider inter-frequency measurement without GAP in R18 ATG. </w:t>
            </w:r>
          </w:p>
          <w:p w14:paraId="3AA777D4" w14:textId="77777777" w:rsidR="006C3410" w:rsidRPr="006C3410" w:rsidRDefault="006C3410" w:rsidP="00B0179D">
            <w:pPr>
              <w:numPr>
                <w:ilvl w:val="0"/>
                <w:numId w:val="13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6C3410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For CSSF value</w:t>
            </w:r>
          </w:p>
          <w:p w14:paraId="45ACE252" w14:textId="77777777" w:rsidR="006C3410" w:rsidRPr="006C3410" w:rsidRDefault="006C3410" w:rsidP="00B0179D">
            <w:pPr>
              <w:numPr>
                <w:ilvl w:val="1"/>
                <w:numId w:val="13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6C3410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For the case of UE monitoring of multiple layers outside gaps:</w:t>
            </w:r>
          </w:p>
          <w:p w14:paraId="1473499F" w14:textId="77777777" w:rsidR="006C3410" w:rsidRPr="006C3410" w:rsidRDefault="006C3410" w:rsidP="00B0179D">
            <w:pPr>
              <w:numPr>
                <w:ilvl w:val="2"/>
                <w:numId w:val="13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6C3410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For intra-frequency and inter-frequency measurement</w:t>
            </w:r>
          </w:p>
          <w:p w14:paraId="25DC0678" w14:textId="77777777" w:rsidR="006C3410" w:rsidRPr="006C3410" w:rsidRDefault="006C3410" w:rsidP="00B0179D">
            <w:pPr>
              <w:numPr>
                <w:ilvl w:val="3"/>
                <w:numId w:val="13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6C3410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Current requirements for CSSF in clause 9.1.5.1.2 are re-used for ATG. </w:t>
            </w:r>
          </w:p>
          <w:p w14:paraId="04F0FBCB" w14:textId="77777777" w:rsidR="006C3410" w:rsidRPr="006C3410" w:rsidRDefault="006C3410" w:rsidP="00B0179D">
            <w:pPr>
              <w:numPr>
                <w:ilvl w:val="1"/>
                <w:numId w:val="13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6C3410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For the case of UE monitoring of multiple layers within gaps:</w:t>
            </w:r>
          </w:p>
          <w:p w14:paraId="2BF85830" w14:textId="77777777" w:rsidR="006C3410" w:rsidRPr="006C3410" w:rsidRDefault="006C3410" w:rsidP="00B0179D">
            <w:pPr>
              <w:numPr>
                <w:ilvl w:val="2"/>
                <w:numId w:val="13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6C3410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Legacy definitions can be reused for ATG</w:t>
            </w:r>
          </w:p>
          <w:p w14:paraId="05D05DE1" w14:textId="77777777" w:rsidR="00377B04" w:rsidRPr="00204B12" w:rsidRDefault="00377B04" w:rsidP="00204B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u w:val="single"/>
                <w:lang w:eastAsia="zh-CN"/>
              </w:rPr>
            </w:pPr>
          </w:p>
          <w:p w14:paraId="2A2D6F83" w14:textId="26AE3FC0" w:rsidR="00377B04" w:rsidRPr="00377B04" w:rsidRDefault="00377B04" w:rsidP="00204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377B04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u w:val="single"/>
                <w:lang w:eastAsia="zh-CN"/>
              </w:rPr>
              <w:t>Issue 5-1-4: Intra-frequency measurements requirement</w:t>
            </w:r>
          </w:p>
          <w:p w14:paraId="2C1BC789" w14:textId="77777777" w:rsidR="00377B04" w:rsidRPr="00377B04" w:rsidRDefault="00377B04" w:rsidP="00204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377B04">
              <w:rPr>
                <w:rFonts w:ascii="Times New Roman" w:eastAsia="Times New Roman" w:hAnsi="Times New Roman" w:cs="Times New Roman"/>
                <w:sz w:val="20"/>
                <w:szCs w:val="18"/>
                <w:highlight w:val="green"/>
                <w:lang w:eastAsia="zh-CN"/>
              </w:rPr>
              <w:t>Agreement:</w:t>
            </w:r>
          </w:p>
          <w:p w14:paraId="40C2AF88" w14:textId="77777777" w:rsidR="00377B04" w:rsidRPr="00377B04" w:rsidRDefault="00377B04" w:rsidP="00B0179D">
            <w:pPr>
              <w:numPr>
                <w:ilvl w:val="0"/>
                <w:numId w:val="13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377B04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Reuse the legacy NR intra-frequency measurements requirement with following updates:</w:t>
            </w:r>
          </w:p>
          <w:p w14:paraId="07D4C94E" w14:textId="77777777" w:rsidR="00377B04" w:rsidRPr="00377B04" w:rsidRDefault="00377B04" w:rsidP="00B0179D">
            <w:pPr>
              <w:numPr>
                <w:ilvl w:val="1"/>
                <w:numId w:val="13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377B04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The assumption that </w:t>
            </w:r>
            <w:proofErr w:type="spellStart"/>
            <w:r w:rsidRPr="00377B04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deriveSSB-IndexFromCell</w:t>
            </w:r>
            <w:proofErr w:type="spellEnd"/>
            <w:r w:rsidRPr="00377B04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 is always enabled for FR1 TDD and FR2 is not valid in ATG scenario.</w:t>
            </w:r>
          </w:p>
          <w:p w14:paraId="093B6119" w14:textId="77777777" w:rsidR="00377B04" w:rsidRPr="00377B04" w:rsidRDefault="00377B04" w:rsidP="00204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377B04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 </w:t>
            </w:r>
          </w:p>
          <w:p w14:paraId="4608B28E" w14:textId="77777777" w:rsidR="00377B04" w:rsidRPr="00377B04" w:rsidRDefault="00377B04" w:rsidP="00204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377B04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u w:val="single"/>
                <w:lang w:eastAsia="zh-CN"/>
              </w:rPr>
              <w:t>Issue 5-1-5: Inter-frequency measurements requirement</w:t>
            </w:r>
          </w:p>
          <w:p w14:paraId="56B6CD72" w14:textId="77777777" w:rsidR="00377B04" w:rsidRPr="00377B04" w:rsidRDefault="00377B04" w:rsidP="00204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377B04">
              <w:rPr>
                <w:rFonts w:ascii="Times New Roman" w:eastAsia="Times New Roman" w:hAnsi="Times New Roman" w:cs="Times New Roman"/>
                <w:sz w:val="20"/>
                <w:szCs w:val="18"/>
                <w:highlight w:val="green"/>
                <w:lang w:eastAsia="zh-CN"/>
              </w:rPr>
              <w:t>Agreement:</w:t>
            </w:r>
          </w:p>
          <w:p w14:paraId="29E0D062" w14:textId="36F3A3D0" w:rsidR="00557E6C" w:rsidRDefault="00377B04" w:rsidP="00B0179D">
            <w:pPr>
              <w:numPr>
                <w:ilvl w:val="0"/>
                <w:numId w:val="13"/>
              </w:numPr>
              <w:spacing w:after="0" w:line="240" w:lineRule="auto"/>
              <w:textAlignment w:val="center"/>
            </w:pPr>
            <w:r w:rsidRPr="00377B04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Reuse the legacy NR inter-frequency measurements requirement as the starting point.</w:t>
            </w:r>
          </w:p>
        </w:tc>
      </w:tr>
    </w:tbl>
    <w:p w14:paraId="72393555" w14:textId="4297DE51" w:rsidR="003B2DAE" w:rsidRPr="007348C3" w:rsidRDefault="003B2DAE" w:rsidP="00A94C49">
      <w:pPr>
        <w:pStyle w:val="BodyText"/>
        <w:spacing w:before="120"/>
      </w:pPr>
      <w:r>
        <w:t>In this contribution</w:t>
      </w:r>
      <w:r w:rsidR="0097269B">
        <w:t>,</w:t>
      </w:r>
      <w:r>
        <w:t xml:space="preserve"> we </w:t>
      </w:r>
      <w:r w:rsidR="00DA0F63">
        <w:t xml:space="preserve">will </w:t>
      </w:r>
      <w:r w:rsidR="00557E6C">
        <w:t xml:space="preserve">continue to </w:t>
      </w:r>
      <w:r w:rsidR="00E63C00">
        <w:t>discuss</w:t>
      </w:r>
      <w:r>
        <w:t xml:space="preserve"> and provide our view on </w:t>
      </w:r>
      <w:r w:rsidR="00DA0F63">
        <w:t>measurement related requirement</w:t>
      </w:r>
      <w:r w:rsidR="00E63C00">
        <w:t>.</w:t>
      </w:r>
    </w:p>
    <w:p w14:paraId="60123794" w14:textId="020245B9" w:rsidR="004000E8" w:rsidRDefault="00230D18" w:rsidP="00CE0424">
      <w:pPr>
        <w:pStyle w:val="Heading1"/>
      </w:pPr>
      <w:bookmarkStart w:id="4" w:name="_Ref178064866"/>
      <w:r>
        <w:t>2</w:t>
      </w:r>
      <w:r>
        <w:tab/>
      </w:r>
      <w:bookmarkEnd w:id="4"/>
      <w:r w:rsidR="00A94C49">
        <w:t>Measurements</w:t>
      </w:r>
    </w:p>
    <w:p w14:paraId="795AFF8D" w14:textId="3D8C2081" w:rsidR="00A20919" w:rsidRDefault="00286EE9" w:rsidP="00286EE9">
      <w:pPr>
        <w:jc w:val="both"/>
        <w:rPr>
          <w:rFonts w:cs="Arial"/>
          <w:b/>
          <w:bCs/>
          <w:u w:val="single"/>
          <w:lang w:val="en-GB" w:eastAsia="ja-JP"/>
        </w:rPr>
      </w:pPr>
      <w:r w:rsidRPr="00286EE9">
        <w:rPr>
          <w:rFonts w:cs="Arial"/>
          <w:b/>
          <w:bCs/>
          <w:u w:val="single"/>
          <w:lang w:val="en-GB" w:eastAsia="ja-JP"/>
        </w:rPr>
        <w:t>Measurement mechanism</w:t>
      </w:r>
    </w:p>
    <w:p w14:paraId="43C7C244" w14:textId="347411AF" w:rsidR="00286EE9" w:rsidRPr="00286EE9" w:rsidRDefault="00286EE9" w:rsidP="00286EE9">
      <w:pPr>
        <w:jc w:val="both"/>
        <w:rPr>
          <w:rFonts w:cs="Arial"/>
          <w:color w:val="000000" w:themeColor="text1"/>
        </w:rPr>
      </w:pPr>
      <w:r w:rsidRPr="00286EE9">
        <w:rPr>
          <w:rFonts w:cs="Arial"/>
          <w:color w:val="000000" w:themeColor="text1"/>
        </w:rPr>
        <w:t>One of the remaining issues</w:t>
      </w:r>
      <w:r>
        <w:rPr>
          <w:rFonts w:cs="Arial"/>
          <w:color w:val="000000" w:themeColor="text1"/>
        </w:rPr>
        <w:t xml:space="preserve"> for ATG is</w:t>
      </w:r>
      <w:r w:rsidR="004C753C">
        <w:rPr>
          <w:rFonts w:cs="Arial"/>
          <w:color w:val="000000" w:themeColor="text1"/>
        </w:rPr>
        <w:t xml:space="preserve"> whether to consider UE assistant information to perform measurement.</w:t>
      </w:r>
      <w:r w:rsidR="00043E01">
        <w:rPr>
          <w:rFonts w:cs="Arial"/>
          <w:color w:val="000000" w:themeColor="text1"/>
        </w:rPr>
        <w:t xml:space="preserve"> Generally, A2G UE is embedded in the aircraft. The A2G UE’s measurement </w:t>
      </w:r>
      <w:proofErr w:type="spellStart"/>
      <w:r w:rsidR="00043E01">
        <w:rPr>
          <w:rFonts w:cs="Arial"/>
          <w:color w:val="000000" w:themeColor="text1"/>
        </w:rPr>
        <w:t>behaviour</w:t>
      </w:r>
      <w:proofErr w:type="spellEnd"/>
      <w:r w:rsidR="00043E01">
        <w:rPr>
          <w:rFonts w:cs="Arial"/>
          <w:color w:val="000000" w:themeColor="text1"/>
        </w:rPr>
        <w:t xml:space="preserve"> shall start after the aircraft </w:t>
      </w:r>
      <w:r w:rsidR="00043E01" w:rsidRPr="00043E01">
        <w:rPr>
          <w:rFonts w:cs="Arial"/>
          <w:color w:val="000000" w:themeColor="text1"/>
        </w:rPr>
        <w:t>flies in the air</w:t>
      </w:r>
      <w:r w:rsidR="00043E01">
        <w:rPr>
          <w:rFonts w:cs="Arial"/>
          <w:color w:val="000000" w:themeColor="text1"/>
        </w:rPr>
        <w:t xml:space="preserve">. A2G UE shall determine the flight mode based on the info., such as the altitude. Thus, we support option 1 below.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6EE9" w14:paraId="12AE8B16" w14:textId="77777777" w:rsidTr="00286EE9">
        <w:tc>
          <w:tcPr>
            <w:tcW w:w="9629" w:type="dxa"/>
          </w:tcPr>
          <w:p w14:paraId="1CE7E668" w14:textId="77777777" w:rsidR="00286EE9" w:rsidRPr="00286EE9" w:rsidRDefault="00286EE9" w:rsidP="0028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286EE9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u w:val="single"/>
                <w:lang w:eastAsia="zh-CN"/>
              </w:rPr>
              <w:lastRenderedPageBreak/>
              <w:t>Issue 5-1-3: Measurement mechanism</w:t>
            </w:r>
          </w:p>
          <w:p w14:paraId="077EE127" w14:textId="77777777" w:rsidR="00286EE9" w:rsidRPr="00286EE9" w:rsidRDefault="00286EE9" w:rsidP="00B0179D">
            <w:pPr>
              <w:numPr>
                <w:ilvl w:val="0"/>
                <w:numId w:val="16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286EE9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Option 1:</w:t>
            </w:r>
          </w:p>
          <w:p w14:paraId="29903F94" w14:textId="77777777" w:rsidR="00286EE9" w:rsidRPr="00286EE9" w:rsidRDefault="00286EE9" w:rsidP="00B0179D">
            <w:pPr>
              <w:numPr>
                <w:ilvl w:val="1"/>
                <w:numId w:val="16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286EE9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For ATG UE in ILDE/Inactive mode</w:t>
            </w:r>
          </w:p>
          <w:p w14:paraId="1DE3E344" w14:textId="77777777" w:rsidR="00286EE9" w:rsidRPr="00286EE9" w:rsidRDefault="00286EE9" w:rsidP="00B0179D">
            <w:pPr>
              <w:numPr>
                <w:ilvl w:val="2"/>
                <w:numId w:val="16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286EE9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If ATG UE altitude higher than certain threshold, ATG UE perform measurement</w:t>
            </w:r>
          </w:p>
          <w:p w14:paraId="4A925AA7" w14:textId="77777777" w:rsidR="00286EE9" w:rsidRPr="00286EE9" w:rsidRDefault="00286EE9" w:rsidP="00B0179D">
            <w:pPr>
              <w:numPr>
                <w:ilvl w:val="2"/>
                <w:numId w:val="16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286EE9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If ATG UE altitude lower than certain threshold, ATG UE may not perform measurement</w:t>
            </w:r>
          </w:p>
          <w:p w14:paraId="6BACA649" w14:textId="77777777" w:rsidR="00286EE9" w:rsidRPr="00286EE9" w:rsidRDefault="00286EE9" w:rsidP="00B0179D">
            <w:pPr>
              <w:numPr>
                <w:ilvl w:val="1"/>
                <w:numId w:val="16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286EE9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For ATG UE in connected mode</w:t>
            </w:r>
          </w:p>
          <w:p w14:paraId="597434C1" w14:textId="77777777" w:rsidR="00286EE9" w:rsidRPr="00286EE9" w:rsidRDefault="00286EE9" w:rsidP="00B0179D">
            <w:pPr>
              <w:numPr>
                <w:ilvl w:val="2"/>
                <w:numId w:val="16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286EE9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If ATG UE altitude higher than certain threshold, ATG UE perform measurement and measurement report</w:t>
            </w:r>
          </w:p>
          <w:p w14:paraId="5A18C23A" w14:textId="77777777" w:rsidR="00286EE9" w:rsidRPr="00286EE9" w:rsidRDefault="00286EE9" w:rsidP="00B0179D">
            <w:pPr>
              <w:numPr>
                <w:ilvl w:val="2"/>
                <w:numId w:val="16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286EE9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If ATG UE altitude lower than certain threshold, ATG UE may not perform measurement and/or does not perform measurement report</w:t>
            </w:r>
          </w:p>
          <w:p w14:paraId="04858E3E" w14:textId="68D96517" w:rsidR="00286EE9" w:rsidRDefault="00286EE9" w:rsidP="00B0179D">
            <w:pPr>
              <w:numPr>
                <w:ilvl w:val="0"/>
                <w:numId w:val="16"/>
              </w:numPr>
              <w:spacing w:after="0" w:line="240" w:lineRule="auto"/>
              <w:textAlignment w:val="center"/>
              <w:rPr>
                <w:rFonts w:cs="Arial"/>
                <w:b/>
                <w:bCs/>
                <w:u w:val="single"/>
                <w:lang w:val="en-GB" w:eastAsia="ja-JP"/>
              </w:rPr>
            </w:pPr>
            <w:r w:rsidRPr="00286EE9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Other Options are not precluded</w:t>
            </w:r>
          </w:p>
        </w:tc>
      </w:tr>
    </w:tbl>
    <w:p w14:paraId="4BF4125A" w14:textId="23A38123" w:rsidR="00286EE9" w:rsidRPr="00B0179D" w:rsidRDefault="00043E01" w:rsidP="00043E01">
      <w:pPr>
        <w:spacing w:before="120"/>
        <w:jc w:val="both"/>
        <w:rPr>
          <w:rFonts w:cs="Arial"/>
          <w:b/>
          <w:bCs/>
          <w:i/>
          <w:iCs/>
        </w:rPr>
      </w:pPr>
      <w:bookmarkStart w:id="5" w:name="_Ref131688724"/>
      <w:r w:rsidRPr="00B0179D">
        <w:rPr>
          <w:rFonts w:cs="Arial"/>
          <w:b/>
          <w:bCs/>
          <w:i/>
          <w:iCs/>
        </w:rPr>
        <w:t xml:space="preserve">Proposal </w:t>
      </w:r>
      <w:r w:rsidRPr="00B0179D">
        <w:rPr>
          <w:rFonts w:cs="Arial"/>
          <w:b/>
          <w:bCs/>
          <w:i/>
          <w:iCs/>
        </w:rPr>
        <w:fldChar w:fldCharType="begin"/>
      </w:r>
      <w:r w:rsidRPr="00B0179D">
        <w:rPr>
          <w:rFonts w:cs="Arial"/>
          <w:b/>
          <w:bCs/>
          <w:i/>
          <w:iCs/>
        </w:rPr>
        <w:instrText xml:space="preserve"> SEQ Proposal \* ARABIC </w:instrText>
      </w:r>
      <w:r w:rsidRPr="00B0179D">
        <w:rPr>
          <w:rFonts w:cs="Arial"/>
          <w:b/>
          <w:bCs/>
          <w:i/>
          <w:iCs/>
        </w:rPr>
        <w:fldChar w:fldCharType="separate"/>
      </w:r>
      <w:r w:rsidR="00A94F3E">
        <w:rPr>
          <w:rFonts w:cs="Arial"/>
          <w:b/>
          <w:bCs/>
          <w:i/>
          <w:iCs/>
          <w:noProof/>
        </w:rPr>
        <w:t>1</w:t>
      </w:r>
      <w:r w:rsidRPr="00B0179D">
        <w:rPr>
          <w:rFonts w:cs="Arial"/>
          <w:b/>
          <w:bCs/>
          <w:i/>
          <w:iCs/>
        </w:rPr>
        <w:fldChar w:fldCharType="end"/>
      </w:r>
      <w:r w:rsidRPr="00B0179D">
        <w:rPr>
          <w:rFonts w:cs="Arial"/>
          <w:b/>
          <w:bCs/>
          <w:i/>
          <w:iCs/>
        </w:rPr>
        <w:t xml:space="preserve">. </w:t>
      </w:r>
      <w:r w:rsidR="00AB738B" w:rsidRPr="00B0179D">
        <w:rPr>
          <w:rFonts w:cs="Arial"/>
          <w:b/>
          <w:bCs/>
          <w:i/>
          <w:iCs/>
        </w:rPr>
        <w:t>ATG UE shall determine</w:t>
      </w:r>
      <w:r w:rsidR="00AB738B" w:rsidRPr="00B0179D">
        <w:rPr>
          <w:rFonts w:cs="Arial"/>
          <w:b/>
          <w:bCs/>
          <w:i/>
          <w:iCs/>
          <w:color w:val="000000" w:themeColor="text1"/>
        </w:rPr>
        <w:t xml:space="preserve"> the flight mode based on the </w:t>
      </w:r>
      <w:r w:rsidR="00AB738B" w:rsidRPr="00B0179D">
        <w:rPr>
          <w:b/>
          <w:bCs/>
          <w:i/>
          <w:iCs/>
          <w:szCs w:val="20"/>
        </w:rPr>
        <w:t>flight data information as follow</w:t>
      </w:r>
      <w:r w:rsidR="00227F91">
        <w:rPr>
          <w:b/>
          <w:bCs/>
          <w:i/>
          <w:iCs/>
          <w:szCs w:val="20"/>
        </w:rPr>
        <w:t>s:</w:t>
      </w:r>
      <w:bookmarkEnd w:id="5"/>
    </w:p>
    <w:p w14:paraId="0625308B" w14:textId="4B59C474" w:rsidR="00AB738B" w:rsidRPr="00B0179D" w:rsidRDefault="00AB738B" w:rsidP="00B0179D">
      <w:pPr>
        <w:pStyle w:val="ListParagraph"/>
        <w:numPr>
          <w:ilvl w:val="0"/>
          <w:numId w:val="17"/>
        </w:numPr>
        <w:jc w:val="both"/>
        <w:rPr>
          <w:rFonts w:cs="Arial"/>
          <w:b/>
          <w:bCs/>
          <w:i/>
          <w:iCs/>
        </w:rPr>
      </w:pPr>
      <w:r w:rsidRPr="00B0179D">
        <w:rPr>
          <w:rFonts w:cs="Arial"/>
          <w:b/>
          <w:bCs/>
          <w:i/>
          <w:iCs/>
        </w:rPr>
        <w:t>If ATG UE altitude is higher than certain threshold, ATG UE performs measurement and</w:t>
      </w:r>
      <w:r w:rsidR="00303DBA">
        <w:rPr>
          <w:rFonts w:cs="Arial"/>
          <w:b/>
          <w:bCs/>
          <w:i/>
          <w:iCs/>
          <w:lang w:val="en-US"/>
        </w:rPr>
        <w:t xml:space="preserve"> reports the </w:t>
      </w:r>
      <w:r w:rsidRPr="00B0179D">
        <w:rPr>
          <w:rFonts w:cs="Arial"/>
          <w:b/>
          <w:bCs/>
          <w:i/>
          <w:iCs/>
        </w:rPr>
        <w:t xml:space="preserve"> measurement.</w:t>
      </w:r>
    </w:p>
    <w:p w14:paraId="4AD12228" w14:textId="77777777" w:rsidR="00F45396" w:rsidRPr="00F45396" w:rsidRDefault="00AB738B" w:rsidP="00B0179D">
      <w:pPr>
        <w:pStyle w:val="ListParagraph"/>
        <w:numPr>
          <w:ilvl w:val="0"/>
          <w:numId w:val="17"/>
        </w:numPr>
        <w:jc w:val="both"/>
        <w:rPr>
          <w:rFonts w:cs="Arial"/>
          <w:b/>
          <w:bCs/>
          <w:i/>
          <w:iCs/>
        </w:rPr>
      </w:pPr>
      <w:r w:rsidRPr="00B0179D">
        <w:rPr>
          <w:rFonts w:cs="Arial"/>
          <w:b/>
          <w:bCs/>
          <w:i/>
          <w:iCs/>
        </w:rPr>
        <w:t xml:space="preserve">If ATG UE altitude is lower than certain threshold, ATG UE </w:t>
      </w:r>
      <w:r w:rsidR="00804EDC">
        <w:rPr>
          <w:rFonts w:cs="Arial"/>
          <w:b/>
          <w:bCs/>
          <w:i/>
          <w:iCs/>
          <w:lang w:val="en-US"/>
        </w:rPr>
        <w:t>shall</w:t>
      </w:r>
      <w:r w:rsidRPr="00B0179D">
        <w:rPr>
          <w:rFonts w:cs="Arial"/>
          <w:b/>
          <w:bCs/>
          <w:i/>
          <w:iCs/>
        </w:rPr>
        <w:t xml:space="preserve"> not perform measurement and/or </w:t>
      </w:r>
      <w:r w:rsidR="00303DBA">
        <w:rPr>
          <w:rFonts w:cs="Arial"/>
          <w:b/>
          <w:bCs/>
          <w:i/>
          <w:iCs/>
          <w:lang w:val="en-US"/>
        </w:rPr>
        <w:t>is not required to report the</w:t>
      </w:r>
      <w:r w:rsidRPr="00B0179D">
        <w:rPr>
          <w:rFonts w:cs="Arial"/>
          <w:b/>
          <w:bCs/>
          <w:i/>
          <w:iCs/>
        </w:rPr>
        <w:t xml:space="preserve"> measurement</w:t>
      </w:r>
      <w:r w:rsidR="00537BC0">
        <w:rPr>
          <w:rFonts w:cs="Arial"/>
          <w:b/>
          <w:bCs/>
          <w:i/>
          <w:iCs/>
          <w:lang w:val="en-US"/>
        </w:rPr>
        <w:t>.</w:t>
      </w:r>
    </w:p>
    <w:p w14:paraId="5BC40814" w14:textId="7604E33A" w:rsidR="00AB738B" w:rsidRPr="00B0179D" w:rsidRDefault="00F45396" w:rsidP="00B0179D">
      <w:pPr>
        <w:pStyle w:val="ListParagraph"/>
        <w:numPr>
          <w:ilvl w:val="0"/>
          <w:numId w:val="17"/>
        </w:numPr>
        <w:jc w:val="both"/>
        <w:rPr>
          <w:rFonts w:cs="Arial"/>
          <w:b/>
          <w:bCs/>
          <w:i/>
          <w:iCs/>
        </w:rPr>
      </w:pPr>
      <w:r>
        <w:rPr>
          <w:rFonts w:cs="Arial"/>
          <w:b/>
          <w:bCs/>
          <w:i/>
          <w:iCs/>
          <w:lang w:val="en-US"/>
        </w:rPr>
        <w:t xml:space="preserve">The altitude threshold </w:t>
      </w:r>
      <w:r w:rsidR="00201C53">
        <w:rPr>
          <w:rFonts w:cs="Arial"/>
          <w:b/>
          <w:bCs/>
          <w:i/>
          <w:iCs/>
          <w:lang w:val="en-US"/>
        </w:rPr>
        <w:t>can be</w:t>
      </w:r>
      <w:r>
        <w:rPr>
          <w:rFonts w:cs="Arial"/>
          <w:b/>
          <w:bCs/>
          <w:i/>
          <w:iCs/>
          <w:lang w:val="en-US"/>
        </w:rPr>
        <w:t xml:space="preserve"> indicated by NW.</w:t>
      </w:r>
      <w:r w:rsidR="00537BC0">
        <w:rPr>
          <w:rFonts w:cs="Arial"/>
          <w:b/>
          <w:bCs/>
          <w:i/>
          <w:iCs/>
          <w:lang w:val="en-US"/>
        </w:rPr>
        <w:t xml:space="preserve"> </w:t>
      </w:r>
    </w:p>
    <w:p w14:paraId="74589F9D" w14:textId="77777777" w:rsidR="00286EE9" w:rsidRDefault="00286EE9" w:rsidP="00FB163A">
      <w:pPr>
        <w:jc w:val="both"/>
        <w:rPr>
          <w:rFonts w:cs="Arial"/>
          <w:b/>
          <w:bCs/>
          <w:u w:val="single"/>
          <w:lang w:val="en-GB" w:eastAsia="ja-JP"/>
        </w:rPr>
      </w:pPr>
    </w:p>
    <w:p w14:paraId="4CAC8ABE" w14:textId="52D29987" w:rsidR="003969C6" w:rsidRPr="00FB163A" w:rsidRDefault="003969C6" w:rsidP="00FB163A">
      <w:pPr>
        <w:jc w:val="both"/>
        <w:rPr>
          <w:rFonts w:cs="Arial"/>
          <w:b/>
          <w:bCs/>
          <w:u w:val="single"/>
          <w:lang w:val="en-GB" w:eastAsia="ja-JP"/>
        </w:rPr>
      </w:pPr>
      <w:r w:rsidRPr="00FB163A">
        <w:rPr>
          <w:rFonts w:cs="Arial"/>
          <w:b/>
          <w:bCs/>
          <w:u w:val="single"/>
          <w:lang w:val="en-GB" w:eastAsia="ja-JP"/>
        </w:rPr>
        <w:t>Intra-frequency measurement</w:t>
      </w:r>
    </w:p>
    <w:p w14:paraId="61935A0C" w14:textId="55AE4926" w:rsidR="00286EE9" w:rsidRDefault="00286EE9" w:rsidP="00FB163A">
      <w:pPr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In last meeting, it was agreed </w:t>
      </w:r>
      <w:r w:rsidR="006E673B">
        <w:rPr>
          <w:rFonts w:cs="Arial"/>
          <w:color w:val="000000" w:themeColor="text1"/>
        </w:rPr>
        <w:t xml:space="preserve">to reuse </w:t>
      </w:r>
      <w:r>
        <w:rPr>
          <w:rFonts w:cs="Arial"/>
          <w:color w:val="000000" w:themeColor="text1"/>
        </w:rPr>
        <w:t>t</w:t>
      </w:r>
      <w:r w:rsidR="00A20C5D" w:rsidRPr="00FB163A">
        <w:rPr>
          <w:rFonts w:cs="Arial"/>
          <w:color w:val="000000" w:themeColor="text1"/>
        </w:rPr>
        <w:t xml:space="preserve">he legacy intra-frequency measurement requirement for ATG intra-frequency measurement. RAN4 can further identify the impact due to ATG system.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6EE9" w14:paraId="4B7FD7B4" w14:textId="77777777" w:rsidTr="00286EE9">
        <w:tc>
          <w:tcPr>
            <w:tcW w:w="9629" w:type="dxa"/>
          </w:tcPr>
          <w:p w14:paraId="240EB90C" w14:textId="77777777" w:rsidR="00AB738B" w:rsidRPr="00AB738B" w:rsidRDefault="00AB738B" w:rsidP="00AB7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AB738B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u w:val="single"/>
                <w:lang w:eastAsia="zh-CN"/>
              </w:rPr>
              <w:t>Issue 5-1-4: Intra-frequency measurements requirement</w:t>
            </w:r>
          </w:p>
          <w:p w14:paraId="63DDBEF3" w14:textId="77777777" w:rsidR="00AB738B" w:rsidRPr="00AB738B" w:rsidRDefault="00AB738B" w:rsidP="00AB738B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AB738B">
              <w:rPr>
                <w:rFonts w:ascii="Times New Roman" w:eastAsia="Times New Roman" w:hAnsi="Times New Roman" w:cs="Times New Roman"/>
                <w:sz w:val="20"/>
                <w:szCs w:val="18"/>
                <w:highlight w:val="green"/>
                <w:lang w:eastAsia="zh-CN"/>
              </w:rPr>
              <w:t>Agreement:</w:t>
            </w:r>
          </w:p>
          <w:p w14:paraId="4CF355F4" w14:textId="77777777" w:rsidR="00AB738B" w:rsidRPr="00AB738B" w:rsidRDefault="00AB738B" w:rsidP="00B0179D">
            <w:pPr>
              <w:numPr>
                <w:ilvl w:val="0"/>
                <w:numId w:val="18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AB738B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Reuse the legacy NR intra-frequency measurements requirement with following updates:</w:t>
            </w:r>
          </w:p>
          <w:p w14:paraId="2E355E23" w14:textId="77777777" w:rsidR="00AB738B" w:rsidRPr="00AB738B" w:rsidRDefault="00AB738B" w:rsidP="00B0179D">
            <w:pPr>
              <w:numPr>
                <w:ilvl w:val="1"/>
                <w:numId w:val="18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AB738B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The assumption that </w:t>
            </w:r>
            <w:proofErr w:type="spellStart"/>
            <w:r w:rsidRPr="00AB738B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deriveSSB-IndexFromCell</w:t>
            </w:r>
            <w:proofErr w:type="spellEnd"/>
            <w:r w:rsidRPr="00AB738B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 is always enabled for FR1 TDD and FR2 is not valid in ATG scenario.</w:t>
            </w:r>
          </w:p>
          <w:p w14:paraId="63A25A51" w14:textId="7EA20703" w:rsidR="00286EE9" w:rsidRPr="00286EE9" w:rsidRDefault="00286EE9" w:rsidP="0028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286EE9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u w:val="single"/>
                <w:lang w:eastAsia="zh-CN"/>
              </w:rPr>
              <w:t>Issue 5-1-6: Scheduling restriction</w:t>
            </w:r>
          </w:p>
          <w:p w14:paraId="666FBB7A" w14:textId="77777777" w:rsidR="00286EE9" w:rsidRPr="00286EE9" w:rsidRDefault="00286EE9" w:rsidP="00B0179D">
            <w:pPr>
              <w:numPr>
                <w:ilvl w:val="0"/>
                <w:numId w:val="15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286EE9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Option 1: The legacy scheduling restriction requirement can be reused for ATG. </w:t>
            </w:r>
          </w:p>
          <w:p w14:paraId="6778204B" w14:textId="77777777" w:rsidR="00286EE9" w:rsidRPr="00286EE9" w:rsidRDefault="00286EE9" w:rsidP="00B0179D">
            <w:pPr>
              <w:numPr>
                <w:ilvl w:val="1"/>
                <w:numId w:val="15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286EE9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Current scheduling restriction is depending on </w:t>
            </w:r>
            <w:proofErr w:type="spellStart"/>
            <w:r w:rsidRPr="00286EE9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deriveSSB-IndexFromCell</w:t>
            </w:r>
            <w:proofErr w:type="spellEnd"/>
            <w:r w:rsidRPr="00286EE9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. However, there is no need to extend the scheduling restriction since it was agreed that legacy TN requirement can be reused for </w:t>
            </w:r>
            <w:proofErr w:type="spellStart"/>
            <w:r w:rsidRPr="00286EE9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deriveSSB-IndexFromCell</w:t>
            </w:r>
            <w:proofErr w:type="spellEnd"/>
            <w:r w:rsidRPr="00286EE9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. This means it is up to NW to enable to disable </w:t>
            </w:r>
            <w:proofErr w:type="spellStart"/>
            <w:r w:rsidRPr="00286EE9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deriveSSB-IndexFromCell</w:t>
            </w:r>
            <w:proofErr w:type="spellEnd"/>
            <w:r w:rsidRPr="00286EE9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, but in either case the scheduling restriction would be same as today.</w:t>
            </w:r>
          </w:p>
          <w:p w14:paraId="067BC972" w14:textId="77777777" w:rsidR="00286EE9" w:rsidRPr="00286EE9" w:rsidRDefault="00286EE9" w:rsidP="00B0179D">
            <w:pPr>
              <w:numPr>
                <w:ilvl w:val="1"/>
                <w:numId w:val="15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286EE9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When it is enabled, the restriction is on SSB symbols and 1 data symbol before and after.</w:t>
            </w:r>
          </w:p>
          <w:p w14:paraId="55EBD8FA" w14:textId="77777777" w:rsidR="00286EE9" w:rsidRPr="00286EE9" w:rsidRDefault="00286EE9" w:rsidP="00B0179D">
            <w:pPr>
              <w:numPr>
                <w:ilvl w:val="1"/>
                <w:numId w:val="15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286EE9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When it is disabled, the restriction is on all symbols in SMTC.</w:t>
            </w:r>
          </w:p>
          <w:p w14:paraId="53EFE25C" w14:textId="77777777" w:rsidR="00286EE9" w:rsidRPr="00286EE9" w:rsidRDefault="00286EE9" w:rsidP="00B0179D">
            <w:pPr>
              <w:numPr>
                <w:ilvl w:val="0"/>
                <w:numId w:val="15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286EE9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Option 2: RAN4 to study the impact of larger propagation delay for scheduling restriction</w:t>
            </w:r>
          </w:p>
          <w:p w14:paraId="34CBC0B5" w14:textId="77777777" w:rsidR="00286EE9" w:rsidRPr="00286EE9" w:rsidRDefault="00286EE9" w:rsidP="00B0179D">
            <w:pPr>
              <w:numPr>
                <w:ilvl w:val="1"/>
                <w:numId w:val="15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286EE9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Due to large time difference between the </w:t>
            </w:r>
            <w:proofErr w:type="spellStart"/>
            <w:r w:rsidRPr="00286EE9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neighbour</w:t>
            </w:r>
            <w:proofErr w:type="spellEnd"/>
            <w:r w:rsidRPr="00286EE9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 cells, the legacy scheduling restriction for 1 symbol before after SMTCs may not be suitable for ATG system.</w:t>
            </w:r>
          </w:p>
          <w:p w14:paraId="4E812546" w14:textId="783621F4" w:rsidR="00286EE9" w:rsidRDefault="00286EE9" w:rsidP="00B0179D">
            <w:pPr>
              <w:numPr>
                <w:ilvl w:val="0"/>
                <w:numId w:val="15"/>
              </w:numPr>
              <w:spacing w:after="0" w:line="240" w:lineRule="auto"/>
              <w:textAlignment w:val="center"/>
              <w:rPr>
                <w:rFonts w:cs="Arial"/>
                <w:color w:val="000000" w:themeColor="text1"/>
              </w:rPr>
            </w:pPr>
            <w:r w:rsidRPr="00286EE9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Other Options are not precluded.</w:t>
            </w:r>
          </w:p>
        </w:tc>
      </w:tr>
    </w:tbl>
    <w:p w14:paraId="29175198" w14:textId="34499821" w:rsidR="00AB738B" w:rsidRDefault="00AB738B" w:rsidP="00AB738B">
      <w:pPr>
        <w:spacing w:before="12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In last meeting, it was agreed that NW will decide whether to enable the </w:t>
      </w:r>
      <w:proofErr w:type="spellStart"/>
      <w:r w:rsidRPr="00AB738B">
        <w:rPr>
          <w:rFonts w:cs="Arial"/>
          <w:color w:val="000000" w:themeColor="text1"/>
        </w:rPr>
        <w:t>deriveSSB-IndexFromCell</w:t>
      </w:r>
      <w:proofErr w:type="spellEnd"/>
      <w:r>
        <w:rPr>
          <w:rFonts w:cs="Arial"/>
          <w:color w:val="000000" w:themeColor="text1"/>
        </w:rPr>
        <w:t xml:space="preserve">. However, due to large cell in ATG deployment, the SSB timing offset will be larger than </w:t>
      </w:r>
      <w:r w:rsidR="0005425F">
        <w:rPr>
          <w:rFonts w:cs="Arial"/>
          <w:color w:val="000000" w:themeColor="text1"/>
        </w:rPr>
        <w:t xml:space="preserve">for </w:t>
      </w:r>
      <w:r>
        <w:rPr>
          <w:rFonts w:cs="Arial"/>
          <w:color w:val="000000" w:themeColor="text1"/>
        </w:rPr>
        <w:t xml:space="preserve">normal cell deployment. In this case, it will be </w:t>
      </w:r>
      <w:r w:rsidR="007F489C">
        <w:rPr>
          <w:rFonts w:cs="Arial"/>
          <w:color w:val="000000" w:themeColor="text1"/>
        </w:rPr>
        <w:t xml:space="preserve">too conservative </w:t>
      </w:r>
      <w:r>
        <w:rPr>
          <w:rFonts w:cs="Arial"/>
          <w:color w:val="000000" w:themeColor="text1"/>
        </w:rPr>
        <w:t>if NW always disable the</w:t>
      </w:r>
      <w:r w:rsidR="007F489C" w:rsidRPr="007F489C">
        <w:rPr>
          <w:rFonts w:cs="Arial"/>
          <w:color w:val="000000" w:themeColor="text1"/>
        </w:rPr>
        <w:t xml:space="preserve"> </w:t>
      </w:r>
      <w:proofErr w:type="spellStart"/>
      <w:r w:rsidR="007F489C" w:rsidRPr="00AB738B">
        <w:rPr>
          <w:rFonts w:cs="Arial"/>
          <w:color w:val="000000" w:themeColor="text1"/>
        </w:rPr>
        <w:t>deriveSSB-IndexFromCell</w:t>
      </w:r>
      <w:proofErr w:type="spellEnd"/>
      <w:r w:rsidR="007F489C">
        <w:rPr>
          <w:rFonts w:cs="Arial"/>
          <w:color w:val="000000" w:themeColor="text1"/>
        </w:rPr>
        <w:t>. In other words, the performance will be degraded since the schedul</w:t>
      </w:r>
      <w:r w:rsidR="009F762E">
        <w:rPr>
          <w:rFonts w:cs="Arial"/>
          <w:color w:val="000000" w:themeColor="text1"/>
        </w:rPr>
        <w:t>ing</w:t>
      </w:r>
      <w:r w:rsidR="007F489C">
        <w:rPr>
          <w:rFonts w:cs="Arial"/>
          <w:color w:val="000000" w:themeColor="text1"/>
        </w:rPr>
        <w:t xml:space="preserve"> restriction will be applied to the whole SMTC. Thus, we propose to further introduce an adjust window which can be larger than 1 symbol. When NW enables the </w:t>
      </w:r>
      <w:proofErr w:type="spellStart"/>
      <w:r w:rsidR="007F489C" w:rsidRPr="00AB738B">
        <w:rPr>
          <w:rFonts w:cs="Arial"/>
          <w:color w:val="000000" w:themeColor="text1"/>
        </w:rPr>
        <w:t>deriveSSB-IndexFromCell</w:t>
      </w:r>
      <w:proofErr w:type="spellEnd"/>
      <w:r w:rsidR="007F489C">
        <w:rPr>
          <w:rFonts w:cs="Arial"/>
          <w:color w:val="000000" w:themeColor="text1"/>
        </w:rPr>
        <w:t xml:space="preserve">, the UE is allowed to not transmit or receive data more than 1 symbols before and after SSB </w:t>
      </w:r>
      <w:r w:rsidR="007F489C" w:rsidRPr="009C5807">
        <w:rPr>
          <w:lang w:eastAsia="zh-CN"/>
        </w:rPr>
        <w:t>symbols to be measured</w:t>
      </w:r>
      <w:r w:rsidR="007F489C">
        <w:rPr>
          <w:lang w:eastAsia="zh-CN"/>
        </w:rPr>
        <w:t xml:space="preserve">. </w:t>
      </w:r>
      <w:r w:rsidR="006F2306">
        <w:rPr>
          <w:lang w:eastAsia="zh-CN"/>
        </w:rPr>
        <w:t>NW</w:t>
      </w:r>
      <w:r w:rsidR="007F489C">
        <w:rPr>
          <w:lang w:eastAsia="zh-CN"/>
        </w:rPr>
        <w:t xml:space="preserve"> can </w:t>
      </w:r>
      <w:r w:rsidR="006F2306">
        <w:rPr>
          <w:lang w:eastAsia="zh-CN"/>
        </w:rPr>
        <w:t>indicate</w:t>
      </w:r>
      <w:r w:rsidR="007F489C">
        <w:rPr>
          <w:lang w:eastAsia="zh-CN"/>
        </w:rPr>
        <w:t xml:space="preserve"> the offset symbol value based on UE location and height information.</w:t>
      </w:r>
      <w:r w:rsidR="007F489C">
        <w:rPr>
          <w:rFonts w:cs="Arial"/>
          <w:color w:val="000000" w:themeColor="text1"/>
        </w:rPr>
        <w:t xml:space="preserve">    </w:t>
      </w:r>
      <w:r>
        <w:rPr>
          <w:rFonts w:cs="Arial"/>
          <w:color w:val="000000" w:themeColor="text1"/>
        </w:rPr>
        <w:t xml:space="preserve">  </w:t>
      </w:r>
    </w:p>
    <w:p w14:paraId="60E8CE9B" w14:textId="2B422B28" w:rsidR="007F489C" w:rsidRPr="00B0179D" w:rsidRDefault="00FB163A" w:rsidP="007F489C">
      <w:pPr>
        <w:pStyle w:val="Proposal"/>
        <w:numPr>
          <w:ilvl w:val="0"/>
          <w:numId w:val="0"/>
        </w:numPr>
        <w:tabs>
          <w:tab w:val="clear" w:pos="1701"/>
          <w:tab w:val="left" w:pos="1890"/>
        </w:tabs>
        <w:jc w:val="left"/>
        <w:rPr>
          <w:rFonts w:cs="Arial"/>
          <w:i/>
          <w:iCs/>
          <w:color w:val="000000"/>
          <w:szCs w:val="20"/>
        </w:rPr>
      </w:pPr>
      <w:bookmarkStart w:id="6" w:name="_Ref126489683"/>
      <w:bookmarkStart w:id="7" w:name="_Ref131688728"/>
      <w:bookmarkStart w:id="8" w:name="_Ref131931782"/>
      <w:r w:rsidRPr="00B0179D">
        <w:rPr>
          <w:rFonts w:cs="Arial"/>
          <w:i/>
          <w:iCs/>
        </w:rPr>
        <w:t xml:space="preserve">Proposal </w:t>
      </w:r>
      <w:r w:rsidRPr="00B0179D">
        <w:rPr>
          <w:rFonts w:cs="Arial"/>
          <w:i/>
          <w:iCs/>
        </w:rPr>
        <w:fldChar w:fldCharType="begin"/>
      </w:r>
      <w:r w:rsidRPr="00B0179D">
        <w:rPr>
          <w:rFonts w:cs="Arial"/>
          <w:i/>
          <w:iCs/>
        </w:rPr>
        <w:instrText xml:space="preserve"> SEQ Proposal \* ARABIC </w:instrText>
      </w:r>
      <w:r w:rsidRPr="00B0179D">
        <w:rPr>
          <w:rFonts w:cs="Arial"/>
          <w:i/>
          <w:iCs/>
        </w:rPr>
        <w:fldChar w:fldCharType="separate"/>
      </w:r>
      <w:r w:rsidR="00A94F3E">
        <w:rPr>
          <w:rFonts w:cs="Arial"/>
          <w:i/>
          <w:iCs/>
          <w:noProof/>
        </w:rPr>
        <w:t>2</w:t>
      </w:r>
      <w:r w:rsidRPr="00B0179D">
        <w:rPr>
          <w:rFonts w:cs="Arial"/>
          <w:i/>
          <w:iCs/>
        </w:rPr>
        <w:fldChar w:fldCharType="end"/>
      </w:r>
      <w:r w:rsidRPr="00B0179D">
        <w:rPr>
          <w:rFonts w:cs="Arial"/>
          <w:i/>
          <w:iCs/>
        </w:rPr>
        <w:t xml:space="preserve">. </w:t>
      </w:r>
      <w:bookmarkEnd w:id="6"/>
      <w:r w:rsidR="007F489C" w:rsidRPr="00B0179D">
        <w:rPr>
          <w:rFonts w:cs="Arial"/>
          <w:i/>
          <w:iCs/>
          <w:color w:val="000000" w:themeColor="text1"/>
        </w:rPr>
        <w:t xml:space="preserve">When NW enables the </w:t>
      </w:r>
      <w:proofErr w:type="spellStart"/>
      <w:r w:rsidR="007F489C" w:rsidRPr="00AB738B">
        <w:rPr>
          <w:rFonts w:cs="Arial"/>
          <w:i/>
          <w:iCs/>
          <w:color w:val="000000" w:themeColor="text1"/>
          <w:lang w:eastAsia="en-US"/>
        </w:rPr>
        <w:t>deriveSSB-IndexFromCell</w:t>
      </w:r>
      <w:proofErr w:type="spellEnd"/>
      <w:r w:rsidR="007F489C" w:rsidRPr="00B0179D">
        <w:rPr>
          <w:rFonts w:cs="Arial"/>
          <w:i/>
          <w:iCs/>
          <w:color w:val="000000" w:themeColor="text1"/>
        </w:rPr>
        <w:t xml:space="preserve">, the UE is allowed to not transmit or receive data more than 1 symbols before and after SSB </w:t>
      </w:r>
      <w:r w:rsidR="007F489C" w:rsidRPr="00B0179D">
        <w:rPr>
          <w:i/>
          <w:iCs/>
        </w:rPr>
        <w:t>symbols to be measured.</w:t>
      </w:r>
      <w:bookmarkStart w:id="9" w:name="_Ref131688731"/>
      <w:bookmarkEnd w:id="7"/>
      <w:r w:rsidR="007F489C" w:rsidRPr="00B0179D">
        <w:rPr>
          <w:rFonts w:cs="Arial"/>
          <w:i/>
          <w:iCs/>
        </w:rPr>
        <w:t xml:space="preserve"> The dedicated symbol value can be indicated by </w:t>
      </w:r>
      <w:r w:rsidR="006F2306">
        <w:rPr>
          <w:rFonts w:cs="Arial"/>
          <w:i/>
          <w:iCs/>
        </w:rPr>
        <w:t>NW</w:t>
      </w:r>
      <w:r w:rsidR="007F489C" w:rsidRPr="00B0179D">
        <w:rPr>
          <w:rFonts w:cs="Arial"/>
          <w:i/>
          <w:iCs/>
        </w:rPr>
        <w:t>.</w:t>
      </w:r>
      <w:bookmarkEnd w:id="8"/>
      <w:bookmarkEnd w:id="9"/>
    </w:p>
    <w:p w14:paraId="6E32D0EC" w14:textId="129EE280" w:rsidR="00850336" w:rsidRDefault="00683CFA" w:rsidP="00D94874">
      <w:pPr>
        <w:spacing w:before="120"/>
        <w:jc w:val="both"/>
        <w:rPr>
          <w:rFonts w:cs="Arial"/>
          <w:color w:val="000000" w:themeColor="text1"/>
        </w:rPr>
      </w:pPr>
      <w:r w:rsidRPr="00D94874">
        <w:rPr>
          <w:rFonts w:cs="Arial"/>
          <w:color w:val="000000" w:themeColor="text1"/>
        </w:rPr>
        <w:t xml:space="preserve">At the same time, </w:t>
      </w:r>
      <w:r w:rsidR="0030264B" w:rsidRPr="00D94874">
        <w:rPr>
          <w:rFonts w:cs="Arial"/>
          <w:color w:val="000000" w:themeColor="text1"/>
        </w:rPr>
        <w:t xml:space="preserve">we also noticed that the </w:t>
      </w:r>
      <w:r w:rsidR="00D94874" w:rsidRPr="00D94874">
        <w:rPr>
          <w:rFonts w:cs="Arial"/>
          <w:color w:val="000000" w:themeColor="text1"/>
        </w:rPr>
        <w:t>scheduling restriction also nee</w:t>
      </w:r>
      <w:r w:rsidR="00D94874">
        <w:rPr>
          <w:rFonts w:cs="Arial"/>
          <w:color w:val="000000" w:themeColor="text1"/>
        </w:rPr>
        <w:t>d</w:t>
      </w:r>
      <w:r w:rsidR="00D94874" w:rsidRPr="00D94874">
        <w:rPr>
          <w:rFonts w:cs="Arial"/>
          <w:color w:val="000000" w:themeColor="text1"/>
        </w:rPr>
        <w:t xml:space="preserve">s to be updated </w:t>
      </w:r>
      <w:r w:rsidR="00D94874">
        <w:rPr>
          <w:rFonts w:cs="Arial"/>
          <w:color w:val="000000" w:themeColor="text1"/>
        </w:rPr>
        <w:t xml:space="preserve">due to large cell impact </w:t>
      </w:r>
      <w:r w:rsidR="00D94874" w:rsidRPr="00D94874">
        <w:rPr>
          <w:rFonts w:cs="Arial"/>
          <w:color w:val="000000" w:themeColor="text1"/>
        </w:rPr>
        <w:t xml:space="preserve">even if </w:t>
      </w:r>
      <w:proofErr w:type="spellStart"/>
      <w:r w:rsidR="00D94874" w:rsidRPr="00D94874">
        <w:rPr>
          <w:rFonts w:cs="Arial"/>
          <w:color w:val="000000" w:themeColor="text1"/>
        </w:rPr>
        <w:t>deriveSSB-IndexFromCell</w:t>
      </w:r>
      <w:proofErr w:type="spellEnd"/>
      <w:r w:rsidR="00D94874" w:rsidRPr="00D94874">
        <w:rPr>
          <w:rFonts w:cs="Arial"/>
          <w:color w:val="000000" w:themeColor="text1"/>
        </w:rPr>
        <w:t xml:space="preserve"> is disabled</w:t>
      </w:r>
      <w:r w:rsidR="00D94874">
        <w:rPr>
          <w:rFonts w:cs="Arial"/>
          <w:color w:val="000000" w:themeColor="text1"/>
        </w:rPr>
        <w:t xml:space="preserve">. Considering the cell radius </w:t>
      </w:r>
      <w:r w:rsidR="001D6A1D">
        <w:rPr>
          <w:rFonts w:cs="Arial"/>
          <w:color w:val="000000" w:themeColor="text1"/>
        </w:rPr>
        <w:t xml:space="preserve">of </w:t>
      </w:r>
      <w:r w:rsidR="00D94874">
        <w:rPr>
          <w:rFonts w:cs="Arial"/>
          <w:color w:val="000000" w:themeColor="text1"/>
        </w:rPr>
        <w:t xml:space="preserve">200km, the timing difference between the </w:t>
      </w:r>
      <w:proofErr w:type="spellStart"/>
      <w:r w:rsidR="00D94874">
        <w:rPr>
          <w:rFonts w:cs="Arial"/>
          <w:color w:val="000000" w:themeColor="text1"/>
        </w:rPr>
        <w:t>neighbour</w:t>
      </w:r>
      <w:proofErr w:type="spellEnd"/>
      <w:r w:rsidR="00D94874">
        <w:rPr>
          <w:rFonts w:cs="Arial"/>
          <w:color w:val="000000" w:themeColor="text1"/>
        </w:rPr>
        <w:t xml:space="preserve"> cell and the</w:t>
      </w:r>
      <w:r w:rsidR="009F4391">
        <w:rPr>
          <w:rFonts w:cs="Arial"/>
          <w:color w:val="000000" w:themeColor="text1"/>
        </w:rPr>
        <w:t xml:space="preserve"> serving cell can be [-0.67ms, 0.67ms]. </w:t>
      </w:r>
      <w:r w:rsidR="004B51DD">
        <w:rPr>
          <w:rFonts w:cs="Arial"/>
          <w:color w:val="000000" w:themeColor="text1"/>
        </w:rPr>
        <w:t>The max</w:t>
      </w:r>
      <w:r w:rsidR="0091414C">
        <w:rPr>
          <w:rFonts w:cs="Arial"/>
          <w:color w:val="000000" w:themeColor="text1"/>
        </w:rPr>
        <w:t xml:space="preserve">imum </w:t>
      </w:r>
      <w:r w:rsidR="004B51DD">
        <w:rPr>
          <w:rFonts w:cs="Arial"/>
          <w:color w:val="000000" w:themeColor="text1"/>
        </w:rPr>
        <w:t xml:space="preserve">timing </w:t>
      </w:r>
      <w:r w:rsidR="004B51DD">
        <w:rPr>
          <w:rFonts w:cs="Arial"/>
          <w:color w:val="000000" w:themeColor="text1"/>
        </w:rPr>
        <w:lastRenderedPageBreak/>
        <w:t xml:space="preserve">difference between two </w:t>
      </w:r>
      <w:proofErr w:type="spellStart"/>
      <w:r w:rsidR="004B51DD">
        <w:rPr>
          <w:rFonts w:cs="Arial"/>
          <w:color w:val="000000" w:themeColor="text1"/>
        </w:rPr>
        <w:t>neighbour</w:t>
      </w:r>
      <w:proofErr w:type="spellEnd"/>
      <w:r w:rsidR="004B51DD">
        <w:rPr>
          <w:rFonts w:cs="Arial"/>
          <w:color w:val="000000" w:themeColor="text1"/>
        </w:rPr>
        <w:t xml:space="preserve"> cells will be larger than 1ms.</w:t>
      </w:r>
      <w:r w:rsidR="00D94874">
        <w:rPr>
          <w:rFonts w:cs="Arial"/>
          <w:color w:val="000000" w:themeColor="text1"/>
        </w:rPr>
        <w:t xml:space="preserve"> </w:t>
      </w:r>
      <w:r w:rsidR="004B51DD">
        <w:rPr>
          <w:rFonts w:cs="Arial"/>
          <w:color w:val="000000" w:themeColor="text1"/>
        </w:rPr>
        <w:t xml:space="preserve">Especially, as we </w:t>
      </w:r>
      <w:r w:rsidR="002D54FD">
        <w:rPr>
          <w:rFonts w:cs="Arial"/>
          <w:color w:val="000000" w:themeColor="text1"/>
        </w:rPr>
        <w:t>analyzed in</w:t>
      </w:r>
      <w:r w:rsidR="00D94874" w:rsidRPr="00D94874">
        <w:rPr>
          <w:rFonts w:cs="Arial"/>
          <w:color w:val="000000" w:themeColor="text1"/>
        </w:rPr>
        <w:t xml:space="preserve"> </w:t>
      </w:r>
      <w:r w:rsidR="002D54FD">
        <w:rPr>
          <w:rFonts w:cs="Arial"/>
          <w:color w:val="000000" w:themeColor="text1"/>
        </w:rPr>
        <w:t xml:space="preserve">our </w:t>
      </w:r>
      <w:proofErr w:type="spellStart"/>
      <w:r w:rsidR="00D34917">
        <w:rPr>
          <w:rFonts w:cs="Arial"/>
          <w:color w:val="000000" w:themeColor="text1"/>
        </w:rPr>
        <w:t>Tdoc</w:t>
      </w:r>
      <w:proofErr w:type="spellEnd"/>
      <w:r w:rsidR="00131846">
        <w:rPr>
          <w:rFonts w:cs="Arial"/>
          <w:color w:val="000000" w:themeColor="text1"/>
        </w:rPr>
        <w:fldChar w:fldCharType="begin"/>
      </w:r>
      <w:r w:rsidR="00131846">
        <w:rPr>
          <w:rFonts w:cs="Arial"/>
          <w:color w:val="000000" w:themeColor="text1"/>
        </w:rPr>
        <w:instrText xml:space="preserve"> REF _Ref131930444 \n \h </w:instrText>
      </w:r>
      <w:r w:rsidR="00131846">
        <w:rPr>
          <w:rFonts w:cs="Arial"/>
          <w:color w:val="000000" w:themeColor="text1"/>
        </w:rPr>
      </w:r>
      <w:r w:rsidR="00131846">
        <w:rPr>
          <w:rFonts w:cs="Arial"/>
          <w:color w:val="000000" w:themeColor="text1"/>
        </w:rPr>
        <w:fldChar w:fldCharType="separate"/>
      </w:r>
      <w:r w:rsidR="00A94F3E">
        <w:rPr>
          <w:rFonts w:cs="Arial"/>
          <w:color w:val="000000" w:themeColor="text1"/>
        </w:rPr>
        <w:t>[2]</w:t>
      </w:r>
      <w:r w:rsidR="00131846">
        <w:rPr>
          <w:rFonts w:cs="Arial"/>
          <w:color w:val="000000" w:themeColor="text1"/>
        </w:rPr>
        <w:fldChar w:fldCharType="end"/>
      </w:r>
      <w:r w:rsidR="00131846">
        <w:rPr>
          <w:rFonts w:cs="Arial"/>
          <w:color w:val="000000" w:themeColor="text1"/>
        </w:rPr>
        <w:t>, the real deployed cell radius may be larger than 200km. We think such timing difference will be even larger.</w:t>
      </w:r>
      <w:r w:rsidR="004B4F38">
        <w:rPr>
          <w:rFonts w:cs="Arial"/>
          <w:color w:val="000000" w:themeColor="text1"/>
        </w:rPr>
        <w:t xml:space="preserve"> Thus, the current 5ms SMTC window</w:t>
      </w:r>
      <w:r w:rsidR="002D54FD">
        <w:rPr>
          <w:rFonts w:cs="Arial"/>
          <w:color w:val="000000" w:themeColor="text1"/>
        </w:rPr>
        <w:t xml:space="preserve"> </w:t>
      </w:r>
      <w:r w:rsidR="004B4F38">
        <w:rPr>
          <w:rFonts w:cs="Arial"/>
          <w:color w:val="000000" w:themeColor="text1"/>
        </w:rPr>
        <w:t>may be not enough</w:t>
      </w:r>
      <w:r w:rsidR="001A2A53">
        <w:rPr>
          <w:rFonts w:cs="Arial"/>
          <w:color w:val="000000" w:themeColor="text1"/>
        </w:rPr>
        <w:t xml:space="preserve">. </w:t>
      </w:r>
      <w:r w:rsidR="006F2306">
        <w:rPr>
          <w:rFonts w:cs="Arial"/>
          <w:color w:val="000000" w:themeColor="text1"/>
        </w:rPr>
        <w:t xml:space="preserve">Thus, an additional offset </w:t>
      </w:r>
      <w:r w:rsidR="008C0183">
        <w:rPr>
          <w:rFonts w:cs="Arial"/>
          <w:color w:val="000000" w:themeColor="text1"/>
        </w:rPr>
        <w:t xml:space="preserve">is also needed before and after SMTC even if </w:t>
      </w:r>
      <w:proofErr w:type="spellStart"/>
      <w:r w:rsidR="008C0183" w:rsidRPr="00D94874">
        <w:rPr>
          <w:rFonts w:cs="Arial"/>
          <w:color w:val="000000" w:themeColor="text1"/>
        </w:rPr>
        <w:t>deriveSSB-IndexFromCell</w:t>
      </w:r>
      <w:proofErr w:type="spellEnd"/>
      <w:r w:rsidR="008C0183" w:rsidRPr="00D94874">
        <w:rPr>
          <w:rFonts w:cs="Arial"/>
          <w:color w:val="000000" w:themeColor="text1"/>
        </w:rPr>
        <w:t xml:space="preserve"> is disabled</w:t>
      </w:r>
      <w:r w:rsidR="008C0183">
        <w:rPr>
          <w:rFonts w:cs="Arial"/>
          <w:color w:val="000000" w:themeColor="text1"/>
        </w:rPr>
        <w:t>.</w:t>
      </w:r>
    </w:p>
    <w:p w14:paraId="0AD4B321" w14:textId="28B1D826" w:rsidR="008C0183" w:rsidRPr="00B0179D" w:rsidRDefault="008C0183" w:rsidP="008C0183">
      <w:pPr>
        <w:pStyle w:val="Proposal"/>
        <w:numPr>
          <w:ilvl w:val="0"/>
          <w:numId w:val="0"/>
        </w:numPr>
        <w:tabs>
          <w:tab w:val="clear" w:pos="1701"/>
          <w:tab w:val="left" w:pos="1890"/>
        </w:tabs>
        <w:jc w:val="left"/>
        <w:rPr>
          <w:rFonts w:cs="Arial"/>
          <w:i/>
          <w:iCs/>
          <w:color w:val="000000"/>
          <w:szCs w:val="20"/>
        </w:rPr>
      </w:pPr>
      <w:bookmarkStart w:id="10" w:name="_Ref131931786"/>
      <w:r w:rsidRPr="00B0179D">
        <w:rPr>
          <w:rFonts w:cs="Arial"/>
          <w:i/>
          <w:iCs/>
        </w:rPr>
        <w:t xml:space="preserve">Proposal </w:t>
      </w:r>
      <w:r w:rsidRPr="00B0179D">
        <w:rPr>
          <w:rFonts w:cs="Arial"/>
          <w:i/>
          <w:iCs/>
        </w:rPr>
        <w:fldChar w:fldCharType="begin"/>
      </w:r>
      <w:r w:rsidRPr="00B0179D">
        <w:rPr>
          <w:rFonts w:cs="Arial"/>
          <w:i/>
          <w:iCs/>
        </w:rPr>
        <w:instrText xml:space="preserve"> SEQ Proposal \* ARABIC </w:instrText>
      </w:r>
      <w:r w:rsidRPr="00B0179D">
        <w:rPr>
          <w:rFonts w:cs="Arial"/>
          <w:i/>
          <w:iCs/>
        </w:rPr>
        <w:fldChar w:fldCharType="separate"/>
      </w:r>
      <w:r w:rsidR="00A94F3E">
        <w:rPr>
          <w:rFonts w:cs="Arial"/>
          <w:i/>
          <w:iCs/>
          <w:noProof/>
        </w:rPr>
        <w:t>3</w:t>
      </w:r>
      <w:r w:rsidRPr="00B0179D">
        <w:rPr>
          <w:rFonts w:cs="Arial"/>
          <w:i/>
          <w:iCs/>
        </w:rPr>
        <w:fldChar w:fldCharType="end"/>
      </w:r>
      <w:r w:rsidRPr="00B0179D">
        <w:rPr>
          <w:rFonts w:cs="Arial"/>
          <w:i/>
          <w:iCs/>
        </w:rPr>
        <w:t xml:space="preserve">. </w:t>
      </w:r>
      <w:r w:rsidRPr="00B0179D">
        <w:rPr>
          <w:rFonts w:cs="Arial"/>
          <w:i/>
          <w:iCs/>
          <w:color w:val="000000" w:themeColor="text1"/>
        </w:rPr>
        <w:t xml:space="preserve">When NW </w:t>
      </w:r>
      <w:r>
        <w:rPr>
          <w:rFonts w:cs="Arial"/>
          <w:i/>
          <w:iCs/>
          <w:color w:val="000000" w:themeColor="text1"/>
        </w:rPr>
        <w:t>disables</w:t>
      </w:r>
      <w:r w:rsidRPr="00B0179D">
        <w:rPr>
          <w:rFonts w:cs="Arial"/>
          <w:i/>
          <w:iCs/>
          <w:color w:val="000000" w:themeColor="text1"/>
        </w:rPr>
        <w:t xml:space="preserve"> the </w:t>
      </w:r>
      <w:proofErr w:type="spellStart"/>
      <w:r w:rsidRPr="00AB738B">
        <w:rPr>
          <w:rFonts w:cs="Arial"/>
          <w:i/>
          <w:iCs/>
          <w:color w:val="000000" w:themeColor="text1"/>
          <w:lang w:eastAsia="en-US"/>
        </w:rPr>
        <w:t>deriveSSB-IndexFromCell</w:t>
      </w:r>
      <w:proofErr w:type="spellEnd"/>
      <w:r w:rsidRPr="00B0179D">
        <w:rPr>
          <w:rFonts w:cs="Arial"/>
          <w:i/>
          <w:iCs/>
          <w:color w:val="000000" w:themeColor="text1"/>
        </w:rPr>
        <w:t xml:space="preserve">, the UE is allowed to not transmit or receive data more than 1 symbols before and after </w:t>
      </w:r>
      <w:r>
        <w:rPr>
          <w:rFonts w:cs="Arial"/>
          <w:i/>
          <w:iCs/>
          <w:color w:val="000000" w:themeColor="text1"/>
        </w:rPr>
        <w:t>SMTC</w:t>
      </w:r>
      <w:r w:rsidRPr="00B0179D">
        <w:rPr>
          <w:i/>
          <w:iCs/>
        </w:rPr>
        <w:t xml:space="preserve"> to be measured.</w:t>
      </w:r>
      <w:r w:rsidRPr="00B0179D">
        <w:rPr>
          <w:rFonts w:cs="Arial"/>
          <w:i/>
          <w:iCs/>
        </w:rPr>
        <w:t xml:space="preserve"> The dedicated symbol value can be indicated by </w:t>
      </w:r>
      <w:r>
        <w:rPr>
          <w:rFonts w:cs="Arial"/>
          <w:i/>
          <w:iCs/>
        </w:rPr>
        <w:t>NW</w:t>
      </w:r>
      <w:r w:rsidRPr="00B0179D">
        <w:rPr>
          <w:rFonts w:cs="Arial"/>
          <w:i/>
          <w:iCs/>
        </w:rPr>
        <w:t>.</w:t>
      </w:r>
      <w:bookmarkEnd w:id="10"/>
    </w:p>
    <w:p w14:paraId="0E2ABF39" w14:textId="77777777" w:rsidR="006F2306" w:rsidRPr="00D94874" w:rsidRDefault="006F2306" w:rsidP="00D94874">
      <w:pPr>
        <w:spacing w:before="120"/>
        <w:jc w:val="both"/>
        <w:rPr>
          <w:rFonts w:cs="Arial"/>
          <w:color w:val="000000" w:themeColor="text1"/>
        </w:rPr>
      </w:pPr>
    </w:p>
    <w:p w14:paraId="6EAF58D2" w14:textId="77777777" w:rsidR="00557E6C" w:rsidRPr="00FB163A" w:rsidRDefault="00557E6C" w:rsidP="00FB163A">
      <w:pPr>
        <w:jc w:val="both"/>
        <w:rPr>
          <w:rFonts w:cs="Arial"/>
          <w:b/>
          <w:bCs/>
          <w:u w:val="single"/>
          <w:lang w:val="en-GB" w:eastAsia="ja-JP"/>
        </w:rPr>
      </w:pPr>
      <w:r w:rsidRPr="00FB163A">
        <w:rPr>
          <w:rFonts w:cs="Arial"/>
          <w:b/>
          <w:bCs/>
          <w:u w:val="single"/>
          <w:lang w:val="en-GB" w:eastAsia="ja-JP"/>
        </w:rPr>
        <w:t>Pre-MG</w:t>
      </w:r>
    </w:p>
    <w:p w14:paraId="409DA15D" w14:textId="29E0AE72" w:rsidR="00B0179D" w:rsidRDefault="00B0179D" w:rsidP="00FB163A">
      <w:pPr>
        <w:jc w:val="both"/>
        <w:rPr>
          <w:rFonts w:cs="Arial"/>
          <w:lang w:val="en-GB" w:eastAsia="ja-JP"/>
        </w:rPr>
      </w:pPr>
      <w:r w:rsidRPr="00FB163A">
        <w:rPr>
          <w:rFonts w:cs="Arial"/>
          <w:lang w:val="en-GB" w:eastAsia="ja-JP"/>
        </w:rPr>
        <w:t xml:space="preserve">One of the KPIs for ATG network is the throughput. If the MG can be </w:t>
      </w:r>
      <w:r>
        <w:rPr>
          <w:rFonts w:cs="Arial"/>
          <w:lang w:val="en-GB" w:eastAsia="ja-JP"/>
        </w:rPr>
        <w:t xml:space="preserve">dynamically </w:t>
      </w:r>
      <w:r w:rsidRPr="00FB163A">
        <w:rPr>
          <w:rFonts w:cs="Arial"/>
          <w:lang w:val="en-GB" w:eastAsia="ja-JP"/>
        </w:rPr>
        <w:t>disabled, it will help to improve the total system throughput.</w:t>
      </w:r>
      <w:r>
        <w:rPr>
          <w:rFonts w:cs="Arial"/>
          <w:lang w:val="en-GB" w:eastAsia="ja-JP"/>
        </w:rPr>
        <w:t xml:space="preserve"> </w:t>
      </w:r>
      <w:r w:rsidR="00557E6C" w:rsidRPr="00FB163A">
        <w:rPr>
          <w:rFonts w:cs="Arial"/>
          <w:lang w:val="en-GB" w:eastAsia="ja-JP"/>
        </w:rPr>
        <w:t xml:space="preserve">In Rel-17, Pre-MG is introduced </w:t>
      </w:r>
      <w:r w:rsidR="00F63C0C" w:rsidRPr="00F63C0C">
        <w:rPr>
          <w:rFonts w:cs="Arial" w:hint="eastAsia"/>
          <w:lang w:val="en-GB" w:eastAsia="ja-JP"/>
        </w:rPr>
        <w:t>mainly</w:t>
      </w:r>
      <w:r w:rsidR="00F63C0C">
        <w:rPr>
          <w:rFonts w:cs="Arial"/>
          <w:lang w:val="en-GB" w:eastAsia="ja-JP"/>
        </w:rPr>
        <w:t xml:space="preserve"> </w:t>
      </w:r>
      <w:r w:rsidR="00557E6C" w:rsidRPr="00FB163A">
        <w:rPr>
          <w:rFonts w:cs="Arial"/>
          <w:lang w:val="en-GB" w:eastAsia="ja-JP"/>
        </w:rPr>
        <w:t xml:space="preserve">for dynamically switching between intra-frequency measurement with gap and intra-frequency measurement without gap. </w:t>
      </w:r>
      <w:r w:rsidR="00F63C0C">
        <w:rPr>
          <w:rFonts w:cs="Arial"/>
          <w:lang w:val="en-GB" w:eastAsia="ja-JP"/>
        </w:rPr>
        <w:t xml:space="preserve">In ATG system, the ATG UE will spend a long time flying among the cell </w:t>
      </w:r>
      <w:proofErr w:type="spellStart"/>
      <w:r w:rsidR="00F63C0C">
        <w:rPr>
          <w:rFonts w:cs="Arial"/>
          <w:lang w:val="en-GB" w:eastAsia="ja-JP"/>
        </w:rPr>
        <w:t>center</w:t>
      </w:r>
      <w:proofErr w:type="spellEnd"/>
      <w:r w:rsidR="00F63C0C">
        <w:rPr>
          <w:rFonts w:cs="Arial"/>
          <w:lang w:val="en-GB" w:eastAsia="ja-JP"/>
        </w:rPr>
        <w:t xml:space="preserve"> area which means the inter-frequency measurement is unnecessary. At the same time, normally, the intra-frequency measurement for A2G </w:t>
      </w:r>
      <w:r>
        <w:rPr>
          <w:rFonts w:cs="Arial"/>
          <w:lang w:val="en-GB" w:eastAsia="ja-JP"/>
        </w:rPr>
        <w:t xml:space="preserve">won’t need MG since ATG </w:t>
      </w:r>
      <w:r w:rsidR="00F63C0C">
        <w:rPr>
          <w:rFonts w:cs="Arial"/>
          <w:lang w:val="en-GB" w:eastAsia="ja-JP"/>
        </w:rPr>
        <w:t xml:space="preserve">UE will have a very large </w:t>
      </w:r>
      <w:r>
        <w:rPr>
          <w:rFonts w:cs="Arial"/>
          <w:lang w:val="en-GB" w:eastAsia="ja-JP"/>
        </w:rPr>
        <w:t>active BWP</w:t>
      </w:r>
      <w:r w:rsidR="00F63C0C">
        <w:rPr>
          <w:rFonts w:cs="Arial"/>
          <w:lang w:val="en-GB" w:eastAsia="ja-JP"/>
        </w:rPr>
        <w:t>.</w:t>
      </w:r>
      <w:r>
        <w:rPr>
          <w:rFonts w:cs="Arial"/>
          <w:lang w:val="en-GB" w:eastAsia="ja-JP"/>
        </w:rPr>
        <w:t xml:space="preserve"> In last meeting, some companies mentioned both NW and UE may know UE’s location information without further UAI. Thus, the Pre-MG can be disabled autonomously when UE </w:t>
      </w:r>
      <w:proofErr w:type="gramStart"/>
      <w:r>
        <w:rPr>
          <w:rFonts w:cs="Arial"/>
          <w:lang w:val="en-GB" w:eastAsia="ja-JP"/>
        </w:rPr>
        <w:t>enters into</w:t>
      </w:r>
      <w:proofErr w:type="gramEnd"/>
      <w:r>
        <w:rPr>
          <w:rFonts w:cs="Arial"/>
          <w:lang w:val="en-GB" w:eastAsia="ja-JP"/>
        </w:rPr>
        <w:t xml:space="preserve"> the cell </w:t>
      </w:r>
      <w:proofErr w:type="spellStart"/>
      <w:r>
        <w:rPr>
          <w:rFonts w:cs="Arial"/>
          <w:lang w:val="en-GB" w:eastAsia="ja-JP"/>
        </w:rPr>
        <w:t>center</w:t>
      </w:r>
      <w:proofErr w:type="spellEnd"/>
      <w:r>
        <w:rPr>
          <w:rFonts w:cs="Arial"/>
          <w:lang w:val="en-GB" w:eastAsia="ja-JP"/>
        </w:rPr>
        <w:t xml:space="preserve">. </w:t>
      </w:r>
    </w:p>
    <w:p w14:paraId="57EF6759" w14:textId="2AF6295D" w:rsidR="00557E6C" w:rsidRPr="00FB163A" w:rsidRDefault="00557E6C" w:rsidP="00FB163A">
      <w:pPr>
        <w:jc w:val="both"/>
        <w:rPr>
          <w:rFonts w:cs="Arial"/>
          <w:lang w:val="en-GB" w:eastAsia="ja-JP"/>
        </w:rPr>
      </w:pPr>
      <w:r w:rsidRPr="00FB163A">
        <w:rPr>
          <w:rFonts w:cs="Arial"/>
          <w:lang w:val="en-GB" w:eastAsia="ja-JP"/>
        </w:rPr>
        <w:t>Therefore</w:t>
      </w:r>
      <w:r w:rsidR="00FB163A" w:rsidRPr="00FB163A">
        <w:rPr>
          <w:rFonts w:cs="Arial"/>
          <w:lang w:val="en-GB" w:eastAsia="ja-JP"/>
        </w:rPr>
        <w:t>,</w:t>
      </w:r>
      <w:r w:rsidRPr="00FB163A">
        <w:rPr>
          <w:rFonts w:cs="Arial"/>
          <w:lang w:val="en-GB" w:eastAsia="ja-JP"/>
        </w:rPr>
        <w:t xml:space="preserve"> we propose to consider also Pre-MG </w:t>
      </w:r>
      <w:r w:rsidR="00FB163A" w:rsidRPr="00FB163A">
        <w:rPr>
          <w:rFonts w:cs="Arial"/>
          <w:lang w:val="en-GB" w:eastAsia="ja-JP"/>
        </w:rPr>
        <w:t>f</w:t>
      </w:r>
      <w:r w:rsidRPr="00FB163A">
        <w:rPr>
          <w:rFonts w:cs="Arial"/>
          <w:lang w:val="en-GB" w:eastAsia="ja-JP"/>
        </w:rPr>
        <w:t xml:space="preserve">or ATG network, especially when the UE is moving in the cell </w:t>
      </w:r>
      <w:proofErr w:type="spellStart"/>
      <w:r w:rsidRPr="00FB163A">
        <w:rPr>
          <w:rFonts w:cs="Arial"/>
          <w:lang w:val="en-GB" w:eastAsia="ja-JP"/>
        </w:rPr>
        <w:t>center</w:t>
      </w:r>
      <w:proofErr w:type="spellEnd"/>
      <w:r w:rsidRPr="00FB163A">
        <w:rPr>
          <w:rFonts w:cs="Arial"/>
          <w:lang w:val="en-GB" w:eastAsia="ja-JP"/>
        </w:rPr>
        <w:t xml:space="preserve"> without inter-frequency measurement.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163A" w:rsidRPr="00FB163A" w14:paraId="6AA731D4" w14:textId="77777777" w:rsidTr="00FB163A">
        <w:tc>
          <w:tcPr>
            <w:tcW w:w="9629" w:type="dxa"/>
          </w:tcPr>
          <w:p w14:paraId="17CEBA04" w14:textId="77777777" w:rsidR="00657880" w:rsidRPr="00657880" w:rsidRDefault="00657880" w:rsidP="0065788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zh-CN"/>
              </w:rPr>
            </w:pPr>
            <w:r w:rsidRPr="00657880">
              <w:rPr>
                <w:rFonts w:ascii="Times New Roman" w:eastAsia="Times New Roman" w:hAnsi="Times New Roman" w:cs="Times New Roman"/>
                <w:b/>
                <w:bCs/>
                <w:szCs w:val="20"/>
                <w:u w:val="single"/>
                <w:lang w:eastAsia="zh-CN"/>
              </w:rPr>
              <w:t>Issue 5-1-8: Pre-configured measurement gap</w:t>
            </w:r>
          </w:p>
          <w:p w14:paraId="6D477D84" w14:textId="2756B9B0" w:rsidR="00FB163A" w:rsidRPr="00FB163A" w:rsidRDefault="00657880" w:rsidP="00B0179D">
            <w:pPr>
              <w:numPr>
                <w:ilvl w:val="0"/>
                <w:numId w:val="14"/>
              </w:numPr>
              <w:spacing w:after="120" w:line="240" w:lineRule="auto"/>
              <w:textAlignment w:val="center"/>
              <w:rPr>
                <w:rFonts w:cs="Arial"/>
                <w:lang w:val="en-GB" w:eastAsia="ja-JP"/>
              </w:rPr>
            </w:pPr>
            <w:r w:rsidRPr="00657880">
              <w:rPr>
                <w:rFonts w:ascii="Times New Roman" w:eastAsia="Times New Roman" w:hAnsi="Times New Roman" w:cs="Times New Roman"/>
                <w:szCs w:val="20"/>
                <w:lang w:eastAsia="zh-CN"/>
              </w:rPr>
              <w:t>FFS on whether to introduce pre-configured measurement gap in ATG network</w:t>
            </w:r>
          </w:p>
        </w:tc>
      </w:tr>
    </w:tbl>
    <w:p w14:paraId="165CB34D" w14:textId="3CA8662A" w:rsidR="00557E6C" w:rsidRPr="00B0179D" w:rsidRDefault="00557E6C" w:rsidP="00FB163A">
      <w:pPr>
        <w:pStyle w:val="Caption"/>
        <w:jc w:val="both"/>
        <w:rPr>
          <w:rFonts w:cs="Arial"/>
          <w:i/>
          <w:iCs/>
          <w:lang w:val="en-GB" w:eastAsia="ja-JP"/>
        </w:rPr>
      </w:pPr>
      <w:bookmarkStart w:id="11" w:name="_Ref118499711"/>
      <w:r w:rsidRPr="00B0179D">
        <w:rPr>
          <w:rFonts w:cs="Arial"/>
          <w:i/>
          <w:iCs/>
          <w:lang w:val="en-GB" w:eastAsia="ja-JP"/>
        </w:rPr>
        <w:t xml:space="preserve">Proposal </w:t>
      </w:r>
      <w:r w:rsidRPr="00B0179D">
        <w:rPr>
          <w:rFonts w:cs="Arial"/>
          <w:i/>
          <w:iCs/>
          <w:lang w:val="en-GB" w:eastAsia="ja-JP"/>
        </w:rPr>
        <w:fldChar w:fldCharType="begin"/>
      </w:r>
      <w:r w:rsidRPr="00B0179D">
        <w:rPr>
          <w:rFonts w:cs="Arial"/>
          <w:i/>
          <w:iCs/>
          <w:lang w:val="en-GB" w:eastAsia="ja-JP"/>
        </w:rPr>
        <w:instrText xml:space="preserve"> SEQ Proposal \* ARABIC </w:instrText>
      </w:r>
      <w:r w:rsidRPr="00B0179D">
        <w:rPr>
          <w:rFonts w:cs="Arial"/>
          <w:i/>
          <w:iCs/>
          <w:lang w:val="en-GB" w:eastAsia="ja-JP"/>
        </w:rPr>
        <w:fldChar w:fldCharType="separate"/>
      </w:r>
      <w:r w:rsidR="00A94F3E">
        <w:rPr>
          <w:rFonts w:cs="Arial"/>
          <w:i/>
          <w:iCs/>
          <w:noProof/>
          <w:lang w:val="en-GB" w:eastAsia="ja-JP"/>
        </w:rPr>
        <w:t>4</w:t>
      </w:r>
      <w:r w:rsidRPr="00B0179D">
        <w:rPr>
          <w:rFonts w:cs="Arial"/>
          <w:i/>
          <w:iCs/>
          <w:lang w:val="en-GB" w:eastAsia="ja-JP"/>
        </w:rPr>
        <w:fldChar w:fldCharType="end"/>
      </w:r>
      <w:r w:rsidRPr="00B0179D">
        <w:rPr>
          <w:rFonts w:cs="Arial"/>
          <w:i/>
          <w:iCs/>
          <w:lang w:val="en-GB" w:eastAsia="ja-JP"/>
        </w:rPr>
        <w:t xml:space="preserve">. Pre-MG </w:t>
      </w:r>
      <w:r w:rsidR="00B0179D" w:rsidRPr="00B0179D">
        <w:rPr>
          <w:rFonts w:cs="Arial"/>
          <w:i/>
          <w:iCs/>
          <w:lang w:val="en-GB" w:eastAsia="ja-JP"/>
        </w:rPr>
        <w:t>shall be introduced</w:t>
      </w:r>
      <w:r w:rsidRPr="00B0179D">
        <w:rPr>
          <w:rFonts w:cs="Arial"/>
          <w:i/>
          <w:iCs/>
          <w:lang w:val="en-GB" w:eastAsia="ja-JP"/>
        </w:rPr>
        <w:t xml:space="preserve"> in ATG network to improve the total system performance.</w:t>
      </w:r>
      <w:bookmarkEnd w:id="11"/>
    </w:p>
    <w:p w14:paraId="7A1B429C" w14:textId="2C38C43A" w:rsidR="00B0179D" w:rsidRPr="00B0179D" w:rsidRDefault="00B0179D" w:rsidP="00B0179D">
      <w:pPr>
        <w:rPr>
          <w:rFonts w:cs="Arial"/>
          <w:b/>
          <w:i/>
          <w:iCs/>
          <w:lang w:val="en-GB" w:eastAsia="ja-JP"/>
        </w:rPr>
      </w:pPr>
      <w:bookmarkStart w:id="12" w:name="_Ref131688737"/>
      <w:r w:rsidRPr="00B0179D">
        <w:rPr>
          <w:rFonts w:cs="Arial"/>
          <w:b/>
          <w:i/>
          <w:iCs/>
          <w:lang w:val="en-GB" w:eastAsia="ja-JP"/>
        </w:rPr>
        <w:t xml:space="preserve">Proposal </w:t>
      </w:r>
      <w:r w:rsidRPr="00B0179D">
        <w:rPr>
          <w:rFonts w:cs="Arial"/>
          <w:b/>
          <w:i/>
          <w:iCs/>
          <w:lang w:val="en-GB" w:eastAsia="ja-JP"/>
        </w:rPr>
        <w:fldChar w:fldCharType="begin"/>
      </w:r>
      <w:r w:rsidRPr="00B0179D">
        <w:rPr>
          <w:rFonts w:cs="Arial"/>
          <w:b/>
          <w:i/>
          <w:iCs/>
          <w:lang w:val="en-GB" w:eastAsia="ja-JP"/>
        </w:rPr>
        <w:instrText xml:space="preserve"> SEQ Proposal \* ARABIC </w:instrText>
      </w:r>
      <w:r w:rsidRPr="00B0179D">
        <w:rPr>
          <w:rFonts w:cs="Arial"/>
          <w:b/>
          <w:i/>
          <w:iCs/>
          <w:lang w:val="en-GB" w:eastAsia="ja-JP"/>
        </w:rPr>
        <w:fldChar w:fldCharType="separate"/>
      </w:r>
      <w:r w:rsidR="00A94F3E">
        <w:rPr>
          <w:rFonts w:cs="Arial"/>
          <w:b/>
          <w:i/>
          <w:iCs/>
          <w:noProof/>
          <w:lang w:val="en-GB" w:eastAsia="ja-JP"/>
        </w:rPr>
        <w:t>5</w:t>
      </w:r>
      <w:r w:rsidRPr="00B0179D">
        <w:rPr>
          <w:rFonts w:cs="Arial"/>
          <w:b/>
          <w:i/>
          <w:iCs/>
          <w:lang w:val="en-GB" w:eastAsia="ja-JP"/>
        </w:rPr>
        <w:fldChar w:fldCharType="end"/>
      </w:r>
      <w:r w:rsidRPr="00B0179D">
        <w:rPr>
          <w:rFonts w:cs="Arial"/>
          <w:b/>
          <w:i/>
          <w:iCs/>
          <w:lang w:val="en-GB" w:eastAsia="ja-JP"/>
        </w:rPr>
        <w:t>. Pre-MG can be activated/deactivated autonomously based on UE’s location information.</w:t>
      </w:r>
      <w:bookmarkEnd w:id="12"/>
    </w:p>
    <w:p w14:paraId="09FF2C28" w14:textId="77777777" w:rsidR="001A54A8" w:rsidRPr="00B30487" w:rsidRDefault="001A54A8" w:rsidP="00FB163A">
      <w:pPr>
        <w:jc w:val="both"/>
      </w:pPr>
    </w:p>
    <w:p w14:paraId="37EB5693" w14:textId="77777777" w:rsidR="00C01F33" w:rsidRPr="00CE0424" w:rsidRDefault="00C01F33" w:rsidP="00FB163A">
      <w:pPr>
        <w:pStyle w:val="Heading1"/>
        <w:jc w:val="both"/>
      </w:pPr>
      <w:r w:rsidRPr="00CE0424">
        <w:t>Conclusion</w:t>
      </w:r>
    </w:p>
    <w:p w14:paraId="3E9041F1" w14:textId="0BC496D0" w:rsidR="00810E6C" w:rsidRDefault="00F86347" w:rsidP="00FB163A">
      <w:pPr>
        <w:pStyle w:val="BodyText"/>
        <w:rPr>
          <w:rFonts w:cs="Arial"/>
        </w:rPr>
      </w:pPr>
      <w:r w:rsidRPr="00267092">
        <w:rPr>
          <w:rFonts w:cs="Arial"/>
        </w:rPr>
        <w:t xml:space="preserve">In this contribution we have discussed </w:t>
      </w:r>
      <w:r w:rsidR="00B6305E" w:rsidRPr="00267092">
        <w:rPr>
          <w:rFonts w:cs="Arial"/>
        </w:rPr>
        <w:t xml:space="preserve">and provided our view on the </w:t>
      </w:r>
      <w:r w:rsidR="00B81852">
        <w:rPr>
          <w:rFonts w:cs="Arial"/>
        </w:rPr>
        <w:t>measurement</w:t>
      </w:r>
      <w:r w:rsidR="00E50FF3" w:rsidRPr="00267092">
        <w:rPr>
          <w:rFonts w:cs="Arial"/>
        </w:rPr>
        <w:t xml:space="preserve"> </w:t>
      </w:r>
      <w:r w:rsidR="00B6305E" w:rsidRPr="00267092">
        <w:rPr>
          <w:rFonts w:cs="Arial"/>
        </w:rPr>
        <w:t xml:space="preserve">issues identified </w:t>
      </w:r>
      <w:r w:rsidR="00E50FF3" w:rsidRPr="00267092">
        <w:rPr>
          <w:rFonts w:cs="Arial"/>
        </w:rPr>
        <w:t xml:space="preserve">in the way forward document at last meeting. </w:t>
      </w:r>
      <w:r w:rsidR="008E065E" w:rsidRPr="00267092">
        <w:rPr>
          <w:rFonts w:cs="Arial"/>
        </w:rPr>
        <w:t>Based on the discussion</w:t>
      </w:r>
      <w:r w:rsidR="00810E6C" w:rsidRPr="00267092">
        <w:rPr>
          <w:rFonts w:cs="Arial"/>
        </w:rPr>
        <w:t>s, we have made following proposals and observations:</w:t>
      </w:r>
    </w:p>
    <w:p w14:paraId="0FDA6150" w14:textId="36753458" w:rsidR="00B0179D" w:rsidRDefault="00B0179D" w:rsidP="00FB163A">
      <w:pPr>
        <w:pStyle w:val="BodyText"/>
        <w:rPr>
          <w:rFonts w:cs="Ari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REF _Ref131688724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A94F3E" w:rsidRPr="00B0179D">
        <w:rPr>
          <w:rFonts w:cs="Arial"/>
          <w:b/>
          <w:bCs/>
          <w:i/>
          <w:iCs/>
        </w:rPr>
        <w:t xml:space="preserve">Proposal </w:t>
      </w:r>
      <w:r w:rsidR="00A94F3E">
        <w:rPr>
          <w:rFonts w:cs="Arial"/>
          <w:b/>
          <w:bCs/>
          <w:i/>
          <w:iCs/>
          <w:noProof/>
        </w:rPr>
        <w:t>1</w:t>
      </w:r>
      <w:r w:rsidR="00A94F3E" w:rsidRPr="00B0179D">
        <w:rPr>
          <w:rFonts w:cs="Arial"/>
          <w:b/>
          <w:bCs/>
          <w:i/>
          <w:iCs/>
        </w:rPr>
        <w:t>. ATG UE shall determine</w:t>
      </w:r>
      <w:r w:rsidR="00A94F3E" w:rsidRPr="00B0179D">
        <w:rPr>
          <w:rFonts w:cs="Arial"/>
          <w:b/>
          <w:bCs/>
          <w:i/>
          <w:iCs/>
          <w:color w:val="000000" w:themeColor="text1"/>
        </w:rPr>
        <w:t xml:space="preserve"> the flight mode based on the </w:t>
      </w:r>
      <w:r w:rsidR="00A94F3E" w:rsidRPr="00B0179D">
        <w:rPr>
          <w:b/>
          <w:bCs/>
          <w:i/>
          <w:iCs/>
          <w:szCs w:val="20"/>
        </w:rPr>
        <w:t>flight data information as follow</w:t>
      </w:r>
      <w:r w:rsidR="00A94F3E">
        <w:rPr>
          <w:b/>
          <w:bCs/>
          <w:i/>
          <w:iCs/>
          <w:szCs w:val="20"/>
        </w:rPr>
        <w:t>s:</w:t>
      </w:r>
      <w:r>
        <w:rPr>
          <w:rFonts w:cs="Arial"/>
        </w:rPr>
        <w:fldChar w:fldCharType="end"/>
      </w:r>
    </w:p>
    <w:p w14:paraId="2E3B619D" w14:textId="77777777" w:rsidR="00201C53" w:rsidRPr="00B0179D" w:rsidRDefault="00201C53" w:rsidP="00201C53">
      <w:pPr>
        <w:pStyle w:val="ListParagraph"/>
        <w:numPr>
          <w:ilvl w:val="0"/>
          <w:numId w:val="17"/>
        </w:numPr>
        <w:jc w:val="both"/>
        <w:rPr>
          <w:rFonts w:cs="Arial"/>
          <w:b/>
          <w:bCs/>
          <w:i/>
          <w:iCs/>
        </w:rPr>
      </w:pPr>
      <w:r w:rsidRPr="00B0179D">
        <w:rPr>
          <w:rFonts w:cs="Arial"/>
          <w:b/>
          <w:bCs/>
          <w:i/>
          <w:iCs/>
        </w:rPr>
        <w:t>If ATG UE altitude is higher than certain threshold, ATG UE performs measurement and</w:t>
      </w:r>
      <w:r>
        <w:rPr>
          <w:rFonts w:cs="Arial"/>
          <w:b/>
          <w:bCs/>
          <w:i/>
          <w:iCs/>
          <w:lang w:val="en-US"/>
        </w:rPr>
        <w:t xml:space="preserve"> reports the </w:t>
      </w:r>
      <w:r w:rsidRPr="00B0179D">
        <w:rPr>
          <w:rFonts w:cs="Arial"/>
          <w:b/>
          <w:bCs/>
          <w:i/>
          <w:iCs/>
        </w:rPr>
        <w:t xml:space="preserve"> measurement.</w:t>
      </w:r>
    </w:p>
    <w:p w14:paraId="371C9928" w14:textId="77777777" w:rsidR="00201C53" w:rsidRPr="00F45396" w:rsidRDefault="00201C53" w:rsidP="00201C53">
      <w:pPr>
        <w:pStyle w:val="ListParagraph"/>
        <w:numPr>
          <w:ilvl w:val="0"/>
          <w:numId w:val="17"/>
        </w:numPr>
        <w:jc w:val="both"/>
        <w:rPr>
          <w:rFonts w:cs="Arial"/>
          <w:b/>
          <w:bCs/>
          <w:i/>
          <w:iCs/>
        </w:rPr>
      </w:pPr>
      <w:r w:rsidRPr="00B0179D">
        <w:rPr>
          <w:rFonts w:cs="Arial"/>
          <w:b/>
          <w:bCs/>
          <w:i/>
          <w:iCs/>
        </w:rPr>
        <w:t xml:space="preserve">If ATG UE altitude is lower than certain threshold, ATG UE </w:t>
      </w:r>
      <w:r>
        <w:rPr>
          <w:rFonts w:cs="Arial"/>
          <w:b/>
          <w:bCs/>
          <w:i/>
          <w:iCs/>
          <w:lang w:val="en-US"/>
        </w:rPr>
        <w:t>shall</w:t>
      </w:r>
      <w:r w:rsidRPr="00B0179D">
        <w:rPr>
          <w:rFonts w:cs="Arial"/>
          <w:b/>
          <w:bCs/>
          <w:i/>
          <w:iCs/>
        </w:rPr>
        <w:t xml:space="preserve"> not perform measurement and/or </w:t>
      </w:r>
      <w:r>
        <w:rPr>
          <w:rFonts w:cs="Arial"/>
          <w:b/>
          <w:bCs/>
          <w:i/>
          <w:iCs/>
          <w:lang w:val="en-US"/>
        </w:rPr>
        <w:t>is not required to report the</w:t>
      </w:r>
      <w:r w:rsidRPr="00B0179D">
        <w:rPr>
          <w:rFonts w:cs="Arial"/>
          <w:b/>
          <w:bCs/>
          <w:i/>
          <w:iCs/>
        </w:rPr>
        <w:t xml:space="preserve"> measurement</w:t>
      </w:r>
      <w:r>
        <w:rPr>
          <w:rFonts w:cs="Arial"/>
          <w:b/>
          <w:bCs/>
          <w:i/>
          <w:iCs/>
          <w:lang w:val="en-US"/>
        </w:rPr>
        <w:t>.</w:t>
      </w:r>
    </w:p>
    <w:p w14:paraId="5F2C5431" w14:textId="77777777" w:rsidR="00201C53" w:rsidRPr="00B0179D" w:rsidRDefault="00201C53" w:rsidP="00201C53">
      <w:pPr>
        <w:pStyle w:val="ListParagraph"/>
        <w:numPr>
          <w:ilvl w:val="0"/>
          <w:numId w:val="17"/>
        </w:numPr>
        <w:jc w:val="both"/>
        <w:rPr>
          <w:rFonts w:cs="Arial"/>
          <w:b/>
          <w:bCs/>
          <w:i/>
          <w:iCs/>
        </w:rPr>
      </w:pPr>
      <w:r>
        <w:rPr>
          <w:rFonts w:cs="Arial"/>
          <w:b/>
          <w:bCs/>
          <w:i/>
          <w:iCs/>
          <w:lang w:val="en-US"/>
        </w:rPr>
        <w:t xml:space="preserve">The altitude threshold can be indicated by NW. </w:t>
      </w:r>
    </w:p>
    <w:p w14:paraId="4E5C462C" w14:textId="1378DBE4" w:rsidR="008C0183" w:rsidRPr="008C0183" w:rsidRDefault="008C0183" w:rsidP="008C0183">
      <w:pPr>
        <w:jc w:val="both"/>
        <w:rPr>
          <w:rFonts w:cs="Arial"/>
          <w:b/>
          <w:bCs/>
          <w:i/>
          <w:iCs/>
        </w:rPr>
      </w:pPr>
      <w:r w:rsidRPr="008C0183">
        <w:rPr>
          <w:rFonts w:cs="Arial"/>
          <w:b/>
          <w:bCs/>
          <w:i/>
          <w:iCs/>
        </w:rPr>
        <w:fldChar w:fldCharType="begin"/>
      </w:r>
      <w:r w:rsidRPr="008C0183">
        <w:rPr>
          <w:rFonts w:cs="Arial"/>
          <w:b/>
          <w:bCs/>
          <w:i/>
          <w:iCs/>
        </w:rPr>
        <w:instrText xml:space="preserve"> REF _Ref131931782 \h  \* MERGEFORMAT </w:instrText>
      </w:r>
      <w:r w:rsidRPr="008C0183">
        <w:rPr>
          <w:rFonts w:cs="Arial"/>
          <w:b/>
          <w:bCs/>
          <w:i/>
          <w:iCs/>
        </w:rPr>
      </w:r>
      <w:r w:rsidRPr="008C0183">
        <w:rPr>
          <w:rFonts w:cs="Arial"/>
          <w:b/>
          <w:bCs/>
          <w:i/>
          <w:iCs/>
        </w:rPr>
        <w:fldChar w:fldCharType="separate"/>
      </w:r>
      <w:r w:rsidR="00A94F3E" w:rsidRPr="00A94F3E">
        <w:rPr>
          <w:rFonts w:cs="Arial"/>
          <w:b/>
          <w:bCs/>
          <w:i/>
          <w:iCs/>
        </w:rPr>
        <w:t xml:space="preserve">Proposal </w:t>
      </w:r>
      <w:r w:rsidR="00A94F3E" w:rsidRPr="00A94F3E">
        <w:rPr>
          <w:rFonts w:cs="Arial"/>
          <w:b/>
          <w:bCs/>
          <w:i/>
          <w:iCs/>
          <w:noProof/>
        </w:rPr>
        <w:t>2.</w:t>
      </w:r>
      <w:r w:rsidR="00A94F3E" w:rsidRPr="00A94F3E">
        <w:rPr>
          <w:rFonts w:cs="Arial"/>
          <w:b/>
          <w:bCs/>
          <w:i/>
          <w:iCs/>
        </w:rPr>
        <w:t xml:space="preserve"> </w:t>
      </w:r>
      <w:r w:rsidR="00A94F3E" w:rsidRPr="00A94F3E">
        <w:rPr>
          <w:rFonts w:cs="Arial"/>
          <w:b/>
          <w:bCs/>
          <w:i/>
          <w:iCs/>
          <w:color w:val="000000" w:themeColor="text1"/>
        </w:rPr>
        <w:t xml:space="preserve">When NW enables the </w:t>
      </w:r>
      <w:proofErr w:type="spellStart"/>
      <w:r w:rsidR="00A94F3E" w:rsidRPr="00A94F3E">
        <w:rPr>
          <w:rFonts w:cs="Arial"/>
          <w:b/>
          <w:bCs/>
          <w:i/>
          <w:iCs/>
          <w:color w:val="000000" w:themeColor="text1"/>
        </w:rPr>
        <w:t>deriveSSB-IndexFromCell</w:t>
      </w:r>
      <w:proofErr w:type="spellEnd"/>
      <w:r w:rsidR="00A94F3E" w:rsidRPr="00A94F3E">
        <w:rPr>
          <w:rFonts w:cs="Arial"/>
          <w:b/>
          <w:bCs/>
          <w:i/>
          <w:iCs/>
          <w:color w:val="000000" w:themeColor="text1"/>
        </w:rPr>
        <w:t xml:space="preserve">, the UE is allowed to not transmit or receive data more than 1 symbols before and after SSB </w:t>
      </w:r>
      <w:r w:rsidR="00A94F3E" w:rsidRPr="00A94F3E">
        <w:rPr>
          <w:b/>
          <w:bCs/>
          <w:i/>
          <w:iCs/>
        </w:rPr>
        <w:t>symbols to be measured.</w:t>
      </w:r>
      <w:r w:rsidR="00A94F3E" w:rsidRPr="00A94F3E">
        <w:rPr>
          <w:rFonts w:cs="Arial"/>
          <w:b/>
          <w:bCs/>
          <w:i/>
          <w:iCs/>
        </w:rPr>
        <w:t xml:space="preserve"> The dedicated symbol value can be indicated by NW.</w:t>
      </w:r>
      <w:r w:rsidRPr="008C0183">
        <w:rPr>
          <w:rFonts w:cs="Arial"/>
          <w:b/>
          <w:bCs/>
          <w:i/>
          <w:iCs/>
        </w:rPr>
        <w:fldChar w:fldCharType="end"/>
      </w:r>
    </w:p>
    <w:p w14:paraId="3E1B3AE5" w14:textId="7CF48577" w:rsidR="008C0183" w:rsidRPr="008C0183" w:rsidRDefault="008C0183" w:rsidP="008C0183">
      <w:pPr>
        <w:jc w:val="both"/>
        <w:rPr>
          <w:rFonts w:cs="Arial"/>
          <w:b/>
          <w:bCs/>
          <w:i/>
          <w:iCs/>
        </w:rPr>
      </w:pPr>
      <w:r w:rsidRPr="008C0183">
        <w:rPr>
          <w:rFonts w:cs="Arial"/>
          <w:b/>
          <w:bCs/>
          <w:i/>
          <w:iCs/>
        </w:rPr>
        <w:fldChar w:fldCharType="begin"/>
      </w:r>
      <w:r w:rsidRPr="008C0183">
        <w:rPr>
          <w:rFonts w:cs="Arial"/>
          <w:b/>
          <w:bCs/>
          <w:i/>
          <w:iCs/>
        </w:rPr>
        <w:instrText xml:space="preserve"> REF _Ref131931786 \h  \* MERGEFORMAT </w:instrText>
      </w:r>
      <w:r w:rsidRPr="008C0183">
        <w:rPr>
          <w:rFonts w:cs="Arial"/>
          <w:b/>
          <w:bCs/>
          <w:i/>
          <w:iCs/>
        </w:rPr>
      </w:r>
      <w:r w:rsidRPr="008C0183">
        <w:rPr>
          <w:rFonts w:cs="Arial"/>
          <w:b/>
          <w:bCs/>
          <w:i/>
          <w:iCs/>
        </w:rPr>
        <w:fldChar w:fldCharType="separate"/>
      </w:r>
      <w:r w:rsidR="00A94F3E" w:rsidRPr="00A94F3E">
        <w:rPr>
          <w:rFonts w:cs="Arial"/>
          <w:b/>
          <w:bCs/>
          <w:i/>
          <w:iCs/>
        </w:rPr>
        <w:t xml:space="preserve">Proposal </w:t>
      </w:r>
      <w:r w:rsidR="00A94F3E" w:rsidRPr="00A94F3E">
        <w:rPr>
          <w:rFonts w:cs="Arial"/>
          <w:b/>
          <w:bCs/>
          <w:i/>
          <w:iCs/>
          <w:noProof/>
        </w:rPr>
        <w:t>3.</w:t>
      </w:r>
      <w:r w:rsidR="00A94F3E" w:rsidRPr="00A94F3E">
        <w:rPr>
          <w:rFonts w:cs="Arial"/>
          <w:b/>
          <w:bCs/>
          <w:i/>
          <w:iCs/>
        </w:rPr>
        <w:t xml:space="preserve"> </w:t>
      </w:r>
      <w:r w:rsidR="00A94F3E" w:rsidRPr="00A94F3E">
        <w:rPr>
          <w:rFonts w:cs="Arial"/>
          <w:b/>
          <w:bCs/>
          <w:i/>
          <w:iCs/>
          <w:color w:val="000000" w:themeColor="text1"/>
        </w:rPr>
        <w:t xml:space="preserve">When NW disables the </w:t>
      </w:r>
      <w:proofErr w:type="spellStart"/>
      <w:r w:rsidR="00A94F3E" w:rsidRPr="00A94F3E">
        <w:rPr>
          <w:rFonts w:cs="Arial"/>
          <w:b/>
          <w:bCs/>
          <w:i/>
          <w:iCs/>
          <w:color w:val="000000" w:themeColor="text1"/>
        </w:rPr>
        <w:t>deriveSSB-IndexFromCell</w:t>
      </w:r>
      <w:proofErr w:type="spellEnd"/>
      <w:r w:rsidR="00A94F3E" w:rsidRPr="00A94F3E">
        <w:rPr>
          <w:rFonts w:cs="Arial"/>
          <w:b/>
          <w:bCs/>
          <w:i/>
          <w:iCs/>
          <w:color w:val="000000" w:themeColor="text1"/>
        </w:rPr>
        <w:t>, the UE is allowed to not transmit or receive data more than 1 symbols before and after SMTC</w:t>
      </w:r>
      <w:r w:rsidR="00A94F3E" w:rsidRPr="00A94F3E">
        <w:rPr>
          <w:b/>
          <w:bCs/>
          <w:i/>
          <w:iCs/>
        </w:rPr>
        <w:t xml:space="preserve"> to be measured.</w:t>
      </w:r>
      <w:r w:rsidR="00A94F3E" w:rsidRPr="00A94F3E">
        <w:rPr>
          <w:rFonts w:cs="Arial"/>
          <w:b/>
          <w:bCs/>
          <w:i/>
          <w:iCs/>
        </w:rPr>
        <w:t xml:space="preserve"> The dedicated symbol value can be indicated by NW.</w:t>
      </w:r>
      <w:r w:rsidRPr="008C0183">
        <w:rPr>
          <w:rFonts w:cs="Arial"/>
          <w:b/>
          <w:bCs/>
          <w:i/>
          <w:iCs/>
        </w:rPr>
        <w:fldChar w:fldCharType="end"/>
      </w:r>
    </w:p>
    <w:p w14:paraId="11AE9BBF" w14:textId="3696CB67" w:rsidR="00B0179D" w:rsidRPr="00B0179D" w:rsidRDefault="00B0179D" w:rsidP="00FB163A">
      <w:pPr>
        <w:pStyle w:val="BodyText"/>
        <w:rPr>
          <w:rFonts w:cs="Arial"/>
          <w:b/>
          <w:bCs/>
        </w:rPr>
      </w:pPr>
      <w:r w:rsidRPr="00B0179D">
        <w:rPr>
          <w:rFonts w:cs="Arial"/>
          <w:b/>
          <w:bCs/>
        </w:rPr>
        <w:fldChar w:fldCharType="begin"/>
      </w:r>
      <w:r w:rsidRPr="00B0179D">
        <w:rPr>
          <w:rFonts w:cs="Arial"/>
          <w:b/>
          <w:bCs/>
        </w:rPr>
        <w:instrText xml:space="preserve"> REF _Ref118499711 \h </w:instrText>
      </w:r>
      <w:r>
        <w:rPr>
          <w:rFonts w:cs="Arial"/>
          <w:b/>
          <w:bCs/>
        </w:rPr>
        <w:instrText xml:space="preserve"> \* MERGEFORMAT </w:instrText>
      </w:r>
      <w:r w:rsidRPr="00B0179D">
        <w:rPr>
          <w:rFonts w:cs="Arial"/>
          <w:b/>
          <w:bCs/>
        </w:rPr>
      </w:r>
      <w:r w:rsidRPr="00B0179D">
        <w:rPr>
          <w:rFonts w:cs="Arial"/>
          <w:b/>
          <w:bCs/>
        </w:rPr>
        <w:fldChar w:fldCharType="separate"/>
      </w:r>
      <w:r w:rsidR="00A94F3E" w:rsidRPr="00A94F3E">
        <w:rPr>
          <w:rFonts w:cs="Arial"/>
          <w:b/>
          <w:bCs/>
          <w:i/>
          <w:iCs/>
          <w:lang w:val="en-GB" w:eastAsia="ja-JP"/>
        </w:rPr>
        <w:t xml:space="preserve">Proposal </w:t>
      </w:r>
      <w:r w:rsidR="00A94F3E" w:rsidRPr="00A94F3E">
        <w:rPr>
          <w:rFonts w:cs="Arial"/>
          <w:b/>
          <w:bCs/>
          <w:i/>
          <w:iCs/>
          <w:noProof/>
          <w:lang w:val="en-GB" w:eastAsia="ja-JP"/>
        </w:rPr>
        <w:t>4.</w:t>
      </w:r>
      <w:r w:rsidR="00A94F3E" w:rsidRPr="00A94F3E">
        <w:rPr>
          <w:rFonts w:cs="Arial"/>
          <w:b/>
          <w:bCs/>
          <w:i/>
          <w:iCs/>
          <w:lang w:val="en-GB" w:eastAsia="ja-JP"/>
        </w:rPr>
        <w:t xml:space="preserve"> Pre-MG shall be introduced in ATG network to improve the total system performance.</w:t>
      </w:r>
      <w:r w:rsidRPr="00B0179D">
        <w:rPr>
          <w:rFonts w:cs="Arial"/>
          <w:b/>
          <w:bCs/>
        </w:rPr>
        <w:fldChar w:fldCharType="end"/>
      </w:r>
    </w:p>
    <w:p w14:paraId="64B95922" w14:textId="65187AF8" w:rsidR="00B0179D" w:rsidRPr="00B0179D" w:rsidRDefault="00B0179D" w:rsidP="00FB163A">
      <w:pPr>
        <w:pStyle w:val="BodyText"/>
        <w:rPr>
          <w:rFonts w:cs="Arial"/>
          <w:b/>
          <w:bCs/>
        </w:rPr>
      </w:pPr>
      <w:r w:rsidRPr="00B0179D">
        <w:rPr>
          <w:rFonts w:cs="Arial"/>
          <w:b/>
          <w:bCs/>
        </w:rPr>
        <w:fldChar w:fldCharType="begin"/>
      </w:r>
      <w:r w:rsidRPr="00B0179D">
        <w:rPr>
          <w:rFonts w:cs="Arial"/>
          <w:b/>
          <w:bCs/>
        </w:rPr>
        <w:instrText xml:space="preserve"> REF _Ref131688737 \h </w:instrText>
      </w:r>
      <w:r>
        <w:rPr>
          <w:rFonts w:cs="Arial"/>
          <w:b/>
          <w:bCs/>
        </w:rPr>
        <w:instrText xml:space="preserve"> \* MERGEFORMAT </w:instrText>
      </w:r>
      <w:r w:rsidRPr="00B0179D">
        <w:rPr>
          <w:rFonts w:cs="Arial"/>
          <w:b/>
          <w:bCs/>
        </w:rPr>
      </w:r>
      <w:r w:rsidRPr="00B0179D">
        <w:rPr>
          <w:rFonts w:cs="Arial"/>
          <w:b/>
          <w:bCs/>
        </w:rPr>
        <w:fldChar w:fldCharType="separate"/>
      </w:r>
      <w:r w:rsidR="00A94F3E" w:rsidRPr="00A94F3E">
        <w:rPr>
          <w:rFonts w:cs="Arial"/>
          <w:b/>
          <w:bCs/>
          <w:i/>
          <w:iCs/>
          <w:lang w:val="en-GB" w:eastAsia="ja-JP"/>
        </w:rPr>
        <w:t xml:space="preserve">Proposal </w:t>
      </w:r>
      <w:r w:rsidR="00A94F3E" w:rsidRPr="00A94F3E">
        <w:rPr>
          <w:rFonts w:cs="Arial"/>
          <w:b/>
          <w:bCs/>
          <w:i/>
          <w:iCs/>
          <w:noProof/>
          <w:lang w:val="en-GB" w:eastAsia="ja-JP"/>
        </w:rPr>
        <w:t>5.</w:t>
      </w:r>
      <w:r w:rsidR="00A94F3E" w:rsidRPr="00A94F3E">
        <w:rPr>
          <w:rFonts w:cs="Arial"/>
          <w:b/>
          <w:bCs/>
          <w:i/>
          <w:iCs/>
          <w:lang w:val="en-GB" w:eastAsia="ja-JP"/>
        </w:rPr>
        <w:t xml:space="preserve"> Pre-MG can be activated/deactivated autonomously based on UE’s location information.</w:t>
      </w:r>
      <w:r w:rsidRPr="00B0179D">
        <w:rPr>
          <w:rFonts w:cs="Arial"/>
          <w:b/>
          <w:bCs/>
        </w:rPr>
        <w:fldChar w:fldCharType="end"/>
      </w:r>
    </w:p>
    <w:p w14:paraId="71D79D99" w14:textId="77777777" w:rsidR="00F507D1" w:rsidRPr="00CE0424" w:rsidRDefault="00F507D1" w:rsidP="00FB163A">
      <w:pPr>
        <w:pStyle w:val="Heading1"/>
        <w:jc w:val="both"/>
      </w:pPr>
      <w:bookmarkStart w:id="13" w:name="_In-sequence_SDU_delivery"/>
      <w:bookmarkEnd w:id="13"/>
      <w:r w:rsidRPr="00CE0424">
        <w:lastRenderedPageBreak/>
        <w:t>References</w:t>
      </w:r>
    </w:p>
    <w:bookmarkStart w:id="14" w:name="_Ref174151459"/>
    <w:bookmarkStart w:id="15" w:name="_Ref189809556"/>
    <w:p w14:paraId="5A0732CA" w14:textId="28FC88D2" w:rsidR="00AD4701" w:rsidRDefault="004234DC" w:rsidP="00B0179D">
      <w:pPr>
        <w:pStyle w:val="Reference"/>
      </w:pPr>
      <w:r w:rsidRPr="00C8255F">
        <w:rPr>
          <w:lang w:val="sv-SE"/>
        </w:rPr>
        <w:fldChar w:fldCharType="begin"/>
      </w:r>
      <w:r w:rsidRPr="002B696F">
        <w:instrText xml:space="preserve"> HYPERLINK "http://3gpp.org/ftp/tsg_ran/WG4_Radio/TSGR4_104-e/Docs/R4-2214347.zip" </w:instrText>
      </w:r>
      <w:r w:rsidRPr="00C8255F">
        <w:rPr>
          <w:lang w:val="sv-SE"/>
        </w:rPr>
        <w:fldChar w:fldCharType="separate"/>
      </w:r>
      <w:r w:rsidR="00C8255F" w:rsidRPr="002B696F">
        <w:t>R4-22</w:t>
      </w:r>
      <w:r w:rsidR="00FB163A" w:rsidRPr="002B696F">
        <w:t>20361</w:t>
      </w:r>
      <w:r w:rsidRPr="00C8255F">
        <w:rPr>
          <w:lang w:val="sv-SE"/>
        </w:rPr>
        <w:fldChar w:fldCharType="end"/>
      </w:r>
      <w:r w:rsidR="00CC52A8" w:rsidRPr="002B696F">
        <w:t>, "WF on NR ATG</w:t>
      </w:r>
      <w:r w:rsidR="00CC52A8" w:rsidRPr="00CC52A8">
        <w:t xml:space="preserve"> RRM core requirements", CMCC</w:t>
      </w:r>
    </w:p>
    <w:p w14:paraId="77C5E852" w14:textId="1924FDEB" w:rsidR="005F3025" w:rsidRDefault="00AD4701" w:rsidP="00B0179D">
      <w:pPr>
        <w:pStyle w:val="Reference"/>
      </w:pPr>
      <w:bookmarkStart w:id="16" w:name="_Ref131930444"/>
      <w:r>
        <w:t>R4-2301900, “</w:t>
      </w:r>
      <w:r w:rsidR="00131846">
        <w:rPr>
          <w:rFonts w:cs="Arial"/>
          <w:bCs/>
        </w:rPr>
        <w:t>On large TDD cells and other timing requirements</w:t>
      </w:r>
      <w:r>
        <w:t>”, Ericsson</w:t>
      </w:r>
      <w:bookmarkEnd w:id="16"/>
      <w:r w:rsidR="00CC52A8" w:rsidRPr="00CC52A8">
        <w:t xml:space="preserve"> </w:t>
      </w:r>
    </w:p>
    <w:bookmarkEnd w:id="14"/>
    <w:bookmarkEnd w:id="15"/>
    <w:p w14:paraId="715CA09B" w14:textId="33128202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14645" w14:textId="77777777" w:rsidR="00133D07" w:rsidRDefault="00133D07">
      <w:r>
        <w:separator/>
      </w:r>
    </w:p>
  </w:endnote>
  <w:endnote w:type="continuationSeparator" w:id="0">
    <w:p w14:paraId="0323DACB" w14:textId="77777777" w:rsidR="00133D07" w:rsidRDefault="00133D07">
      <w:r>
        <w:continuationSeparator/>
      </w:r>
    </w:p>
  </w:endnote>
  <w:endnote w:type="continuationNotice" w:id="1">
    <w:p w14:paraId="759167F5" w14:textId="77777777" w:rsidR="00133D07" w:rsidRDefault="00133D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2ECDD" w14:textId="77777777" w:rsidR="00133D07" w:rsidRDefault="00133D07">
      <w:r>
        <w:separator/>
      </w:r>
    </w:p>
  </w:footnote>
  <w:footnote w:type="continuationSeparator" w:id="0">
    <w:p w14:paraId="4128D6B5" w14:textId="77777777" w:rsidR="00133D07" w:rsidRDefault="00133D07">
      <w:r>
        <w:continuationSeparator/>
      </w:r>
    </w:p>
  </w:footnote>
  <w:footnote w:type="continuationNotice" w:id="1">
    <w:p w14:paraId="62B55C7B" w14:textId="77777777" w:rsidR="00133D07" w:rsidRDefault="00133D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ABC09A2"/>
    <w:multiLevelType w:val="multilevel"/>
    <w:tmpl w:val="9C420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6925C7"/>
    <w:multiLevelType w:val="multilevel"/>
    <w:tmpl w:val="06C03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E7661A6"/>
    <w:multiLevelType w:val="hybridMultilevel"/>
    <w:tmpl w:val="E59AF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7899635A"/>
    <w:multiLevelType w:val="multilevel"/>
    <w:tmpl w:val="8A821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92009AA"/>
    <w:multiLevelType w:val="multilevel"/>
    <w:tmpl w:val="EF343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81636069">
    <w:abstractNumId w:val="8"/>
  </w:num>
  <w:num w:numId="2" w16cid:durableId="320239402">
    <w:abstractNumId w:val="7"/>
  </w:num>
  <w:num w:numId="3" w16cid:durableId="975645417">
    <w:abstractNumId w:val="0"/>
  </w:num>
  <w:num w:numId="4" w16cid:durableId="780224850">
    <w:abstractNumId w:val="9"/>
  </w:num>
  <w:num w:numId="5" w16cid:durableId="1416240006">
    <w:abstractNumId w:val="10"/>
  </w:num>
  <w:num w:numId="6" w16cid:durableId="526254951">
    <w:abstractNumId w:val="12"/>
  </w:num>
  <w:num w:numId="7" w16cid:durableId="1072659606">
    <w:abstractNumId w:val="4"/>
  </w:num>
  <w:num w:numId="8" w16cid:durableId="1178691948">
    <w:abstractNumId w:val="5"/>
  </w:num>
  <w:num w:numId="9" w16cid:durableId="370376654">
    <w:abstractNumId w:val="2"/>
  </w:num>
  <w:num w:numId="10" w16cid:durableId="1708532117">
    <w:abstractNumId w:val="15"/>
  </w:num>
  <w:num w:numId="11" w16cid:durableId="1636521112">
    <w:abstractNumId w:val="6"/>
  </w:num>
  <w:num w:numId="12" w16cid:durableId="380445517">
    <w:abstractNumId w:val="13"/>
  </w:num>
  <w:num w:numId="13" w16cid:durableId="986477407">
    <w:abstractNumId w:val="11"/>
  </w:num>
  <w:num w:numId="14" w16cid:durableId="1923683351">
    <w:abstractNumId w:val="17"/>
  </w:num>
  <w:num w:numId="15" w16cid:durableId="511652774">
    <w:abstractNumId w:val="3"/>
  </w:num>
  <w:num w:numId="16" w16cid:durableId="1487627841">
    <w:abstractNumId w:val="1"/>
  </w:num>
  <w:num w:numId="17" w16cid:durableId="501360281">
    <w:abstractNumId w:val="14"/>
  </w:num>
  <w:num w:numId="18" w16cid:durableId="752163996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94A"/>
    <w:rsid w:val="00000A08"/>
    <w:rsid w:val="000023FA"/>
    <w:rsid w:val="00002A37"/>
    <w:rsid w:val="0000564C"/>
    <w:rsid w:val="00006446"/>
    <w:rsid w:val="000066AD"/>
    <w:rsid w:val="00006896"/>
    <w:rsid w:val="00007CDC"/>
    <w:rsid w:val="00011B28"/>
    <w:rsid w:val="0001217B"/>
    <w:rsid w:val="0001286B"/>
    <w:rsid w:val="00014D5E"/>
    <w:rsid w:val="00015D15"/>
    <w:rsid w:val="000168CD"/>
    <w:rsid w:val="000207FA"/>
    <w:rsid w:val="00020FF5"/>
    <w:rsid w:val="00022CBC"/>
    <w:rsid w:val="0002564D"/>
    <w:rsid w:val="00025ECA"/>
    <w:rsid w:val="000325B8"/>
    <w:rsid w:val="00034C15"/>
    <w:rsid w:val="00036BA1"/>
    <w:rsid w:val="000376E5"/>
    <w:rsid w:val="000400A1"/>
    <w:rsid w:val="00040622"/>
    <w:rsid w:val="000422E2"/>
    <w:rsid w:val="00042F22"/>
    <w:rsid w:val="00043E01"/>
    <w:rsid w:val="000444EF"/>
    <w:rsid w:val="000461DD"/>
    <w:rsid w:val="00052A07"/>
    <w:rsid w:val="000534E3"/>
    <w:rsid w:val="0005425F"/>
    <w:rsid w:val="0005606A"/>
    <w:rsid w:val="000568E1"/>
    <w:rsid w:val="00057117"/>
    <w:rsid w:val="00060B5C"/>
    <w:rsid w:val="00060E0F"/>
    <w:rsid w:val="000616E7"/>
    <w:rsid w:val="00062300"/>
    <w:rsid w:val="00063700"/>
    <w:rsid w:val="0006487E"/>
    <w:rsid w:val="000656EC"/>
    <w:rsid w:val="00065E1A"/>
    <w:rsid w:val="00065EF1"/>
    <w:rsid w:val="0007288B"/>
    <w:rsid w:val="000770E5"/>
    <w:rsid w:val="00077E5F"/>
    <w:rsid w:val="0008036A"/>
    <w:rsid w:val="00081AE6"/>
    <w:rsid w:val="00081B5C"/>
    <w:rsid w:val="00082090"/>
    <w:rsid w:val="000855EB"/>
    <w:rsid w:val="0008566E"/>
    <w:rsid w:val="00085B52"/>
    <w:rsid w:val="000866F2"/>
    <w:rsid w:val="0009009F"/>
    <w:rsid w:val="00091557"/>
    <w:rsid w:val="000924C1"/>
    <w:rsid w:val="000924F0"/>
    <w:rsid w:val="00093474"/>
    <w:rsid w:val="0009397A"/>
    <w:rsid w:val="0009510F"/>
    <w:rsid w:val="000961D8"/>
    <w:rsid w:val="00096E25"/>
    <w:rsid w:val="000A1B7B"/>
    <w:rsid w:val="000A3294"/>
    <w:rsid w:val="000A56F2"/>
    <w:rsid w:val="000A73D3"/>
    <w:rsid w:val="000A76E7"/>
    <w:rsid w:val="000B0BF9"/>
    <w:rsid w:val="000B1357"/>
    <w:rsid w:val="000B2719"/>
    <w:rsid w:val="000B27FA"/>
    <w:rsid w:val="000B3A8F"/>
    <w:rsid w:val="000B4AB9"/>
    <w:rsid w:val="000B58C3"/>
    <w:rsid w:val="000B61E9"/>
    <w:rsid w:val="000C165A"/>
    <w:rsid w:val="000C2486"/>
    <w:rsid w:val="000C2E19"/>
    <w:rsid w:val="000C394F"/>
    <w:rsid w:val="000C51D1"/>
    <w:rsid w:val="000C5847"/>
    <w:rsid w:val="000D0D07"/>
    <w:rsid w:val="000D4797"/>
    <w:rsid w:val="000E0527"/>
    <w:rsid w:val="000E1E92"/>
    <w:rsid w:val="000E5A3A"/>
    <w:rsid w:val="000E7793"/>
    <w:rsid w:val="000F06D6"/>
    <w:rsid w:val="000F0EB1"/>
    <w:rsid w:val="000F1106"/>
    <w:rsid w:val="000F3BE9"/>
    <w:rsid w:val="000F3F6C"/>
    <w:rsid w:val="000F527A"/>
    <w:rsid w:val="000F671B"/>
    <w:rsid w:val="000F6DF3"/>
    <w:rsid w:val="001005FF"/>
    <w:rsid w:val="00101CAD"/>
    <w:rsid w:val="0010271A"/>
    <w:rsid w:val="00104121"/>
    <w:rsid w:val="0010627D"/>
    <w:rsid w:val="001062FB"/>
    <w:rsid w:val="001063E6"/>
    <w:rsid w:val="001109EE"/>
    <w:rsid w:val="001134A1"/>
    <w:rsid w:val="00113CF4"/>
    <w:rsid w:val="001153EA"/>
    <w:rsid w:val="00115643"/>
    <w:rsid w:val="0011603A"/>
    <w:rsid w:val="00116765"/>
    <w:rsid w:val="0011763C"/>
    <w:rsid w:val="001219F5"/>
    <w:rsid w:val="00121A20"/>
    <w:rsid w:val="0012377F"/>
    <w:rsid w:val="00124314"/>
    <w:rsid w:val="00125BE3"/>
    <w:rsid w:val="00126B4A"/>
    <w:rsid w:val="00131846"/>
    <w:rsid w:val="00132FD0"/>
    <w:rsid w:val="00133D07"/>
    <w:rsid w:val="001344C0"/>
    <w:rsid w:val="001346FA"/>
    <w:rsid w:val="00134D37"/>
    <w:rsid w:val="00135252"/>
    <w:rsid w:val="0013765B"/>
    <w:rsid w:val="00137769"/>
    <w:rsid w:val="00137AB5"/>
    <w:rsid w:val="00137F0B"/>
    <w:rsid w:val="00141D8B"/>
    <w:rsid w:val="00142FC6"/>
    <w:rsid w:val="00144C53"/>
    <w:rsid w:val="00150D2B"/>
    <w:rsid w:val="00151E23"/>
    <w:rsid w:val="0015213C"/>
    <w:rsid w:val="001526E0"/>
    <w:rsid w:val="001551B5"/>
    <w:rsid w:val="001567D3"/>
    <w:rsid w:val="00161879"/>
    <w:rsid w:val="00161885"/>
    <w:rsid w:val="00161DED"/>
    <w:rsid w:val="001641BF"/>
    <w:rsid w:val="0016520F"/>
    <w:rsid w:val="001659C1"/>
    <w:rsid w:val="001663B3"/>
    <w:rsid w:val="00167420"/>
    <w:rsid w:val="00167B15"/>
    <w:rsid w:val="00170E96"/>
    <w:rsid w:val="001734E5"/>
    <w:rsid w:val="00173A8E"/>
    <w:rsid w:val="00174166"/>
    <w:rsid w:val="0017502C"/>
    <w:rsid w:val="00180A49"/>
    <w:rsid w:val="0018143F"/>
    <w:rsid w:val="00181837"/>
    <w:rsid w:val="00181FF8"/>
    <w:rsid w:val="00183D11"/>
    <w:rsid w:val="001907BC"/>
    <w:rsid w:val="00190AC1"/>
    <w:rsid w:val="0019257D"/>
    <w:rsid w:val="0019341A"/>
    <w:rsid w:val="001939DE"/>
    <w:rsid w:val="00194D4A"/>
    <w:rsid w:val="00197DF9"/>
    <w:rsid w:val="001A1987"/>
    <w:rsid w:val="001A2564"/>
    <w:rsid w:val="001A2A53"/>
    <w:rsid w:val="001A2B01"/>
    <w:rsid w:val="001A2E82"/>
    <w:rsid w:val="001A54A8"/>
    <w:rsid w:val="001A6173"/>
    <w:rsid w:val="001A6CBA"/>
    <w:rsid w:val="001A7559"/>
    <w:rsid w:val="001A7CD0"/>
    <w:rsid w:val="001B0D41"/>
    <w:rsid w:val="001B0D97"/>
    <w:rsid w:val="001B276B"/>
    <w:rsid w:val="001B5A5D"/>
    <w:rsid w:val="001C0DCC"/>
    <w:rsid w:val="001C11C1"/>
    <w:rsid w:val="001C1CE5"/>
    <w:rsid w:val="001C2A3A"/>
    <w:rsid w:val="001C3D2A"/>
    <w:rsid w:val="001C40BE"/>
    <w:rsid w:val="001D4B5D"/>
    <w:rsid w:val="001D51BA"/>
    <w:rsid w:val="001D53E7"/>
    <w:rsid w:val="001D6342"/>
    <w:rsid w:val="001D695F"/>
    <w:rsid w:val="001D6A1D"/>
    <w:rsid w:val="001D6D53"/>
    <w:rsid w:val="001E1C84"/>
    <w:rsid w:val="001E3AA5"/>
    <w:rsid w:val="001E58E2"/>
    <w:rsid w:val="001E59A5"/>
    <w:rsid w:val="001E7AED"/>
    <w:rsid w:val="001F21EB"/>
    <w:rsid w:val="001F3916"/>
    <w:rsid w:val="001F3EC0"/>
    <w:rsid w:val="001F4E1F"/>
    <w:rsid w:val="001F54C5"/>
    <w:rsid w:val="001F59E6"/>
    <w:rsid w:val="001F662C"/>
    <w:rsid w:val="001F6F59"/>
    <w:rsid w:val="001F7074"/>
    <w:rsid w:val="00200490"/>
    <w:rsid w:val="00201C53"/>
    <w:rsid w:val="00201F3A"/>
    <w:rsid w:val="00203F96"/>
    <w:rsid w:val="00204B12"/>
    <w:rsid w:val="002069B2"/>
    <w:rsid w:val="00207FA3"/>
    <w:rsid w:val="00211332"/>
    <w:rsid w:val="002113A2"/>
    <w:rsid w:val="002114F5"/>
    <w:rsid w:val="002124E6"/>
    <w:rsid w:val="002126BC"/>
    <w:rsid w:val="00214DA8"/>
    <w:rsid w:val="00215423"/>
    <w:rsid w:val="002158FA"/>
    <w:rsid w:val="00220600"/>
    <w:rsid w:val="002224DB"/>
    <w:rsid w:val="00222D03"/>
    <w:rsid w:val="00222FF6"/>
    <w:rsid w:val="00223FCB"/>
    <w:rsid w:val="002241EC"/>
    <w:rsid w:val="00225102"/>
    <w:rsid w:val="002252C3"/>
    <w:rsid w:val="0022577F"/>
    <w:rsid w:val="00225C54"/>
    <w:rsid w:val="00227F91"/>
    <w:rsid w:val="00230765"/>
    <w:rsid w:val="00230D18"/>
    <w:rsid w:val="002319E4"/>
    <w:rsid w:val="00235632"/>
    <w:rsid w:val="00235872"/>
    <w:rsid w:val="0023651E"/>
    <w:rsid w:val="00241559"/>
    <w:rsid w:val="002435B3"/>
    <w:rsid w:val="002458EB"/>
    <w:rsid w:val="002500C8"/>
    <w:rsid w:val="00254D3D"/>
    <w:rsid w:val="00255E55"/>
    <w:rsid w:val="00257543"/>
    <w:rsid w:val="002617E7"/>
    <w:rsid w:val="00262FE4"/>
    <w:rsid w:val="00264228"/>
    <w:rsid w:val="00264334"/>
    <w:rsid w:val="0026473E"/>
    <w:rsid w:val="00266214"/>
    <w:rsid w:val="00267092"/>
    <w:rsid w:val="00267412"/>
    <w:rsid w:val="00267C83"/>
    <w:rsid w:val="00267EDC"/>
    <w:rsid w:val="0027144F"/>
    <w:rsid w:val="00271813"/>
    <w:rsid w:val="00271F3A"/>
    <w:rsid w:val="00272179"/>
    <w:rsid w:val="00273278"/>
    <w:rsid w:val="002737F4"/>
    <w:rsid w:val="00273FE7"/>
    <w:rsid w:val="00274D94"/>
    <w:rsid w:val="00275BA6"/>
    <w:rsid w:val="002768B4"/>
    <w:rsid w:val="00277415"/>
    <w:rsid w:val="00277824"/>
    <w:rsid w:val="00280184"/>
    <w:rsid w:val="002805F5"/>
    <w:rsid w:val="00280751"/>
    <w:rsid w:val="00280FAD"/>
    <w:rsid w:val="0028280A"/>
    <w:rsid w:val="002860A7"/>
    <w:rsid w:val="00286ACD"/>
    <w:rsid w:val="00286EE9"/>
    <w:rsid w:val="00286FBC"/>
    <w:rsid w:val="00287838"/>
    <w:rsid w:val="002907B5"/>
    <w:rsid w:val="002920D5"/>
    <w:rsid w:val="00292EB7"/>
    <w:rsid w:val="00295310"/>
    <w:rsid w:val="00295C01"/>
    <w:rsid w:val="00296227"/>
    <w:rsid w:val="00296444"/>
    <w:rsid w:val="00296F44"/>
    <w:rsid w:val="0029777D"/>
    <w:rsid w:val="002A04E9"/>
    <w:rsid w:val="002A055E"/>
    <w:rsid w:val="002A1D4E"/>
    <w:rsid w:val="002A2869"/>
    <w:rsid w:val="002A5566"/>
    <w:rsid w:val="002A578E"/>
    <w:rsid w:val="002A723B"/>
    <w:rsid w:val="002B0906"/>
    <w:rsid w:val="002B15C0"/>
    <w:rsid w:val="002B21C5"/>
    <w:rsid w:val="002B24D6"/>
    <w:rsid w:val="002B34B7"/>
    <w:rsid w:val="002B696F"/>
    <w:rsid w:val="002C41E6"/>
    <w:rsid w:val="002C7AFD"/>
    <w:rsid w:val="002D071A"/>
    <w:rsid w:val="002D22E0"/>
    <w:rsid w:val="002D2D5E"/>
    <w:rsid w:val="002D34B2"/>
    <w:rsid w:val="002D48B0"/>
    <w:rsid w:val="002D53F0"/>
    <w:rsid w:val="002D54FD"/>
    <w:rsid w:val="002D5B37"/>
    <w:rsid w:val="002D7637"/>
    <w:rsid w:val="002E17F2"/>
    <w:rsid w:val="002E196B"/>
    <w:rsid w:val="002E7CAE"/>
    <w:rsid w:val="002E7D82"/>
    <w:rsid w:val="002E7F43"/>
    <w:rsid w:val="002F13E4"/>
    <w:rsid w:val="002F2771"/>
    <w:rsid w:val="002F37A9"/>
    <w:rsid w:val="002F4305"/>
    <w:rsid w:val="002F466C"/>
    <w:rsid w:val="002F64C0"/>
    <w:rsid w:val="002F6DF3"/>
    <w:rsid w:val="00301CE6"/>
    <w:rsid w:val="0030256B"/>
    <w:rsid w:val="0030264B"/>
    <w:rsid w:val="00303DBA"/>
    <w:rsid w:val="0030501F"/>
    <w:rsid w:val="00305A94"/>
    <w:rsid w:val="00306481"/>
    <w:rsid w:val="00307BA1"/>
    <w:rsid w:val="00311702"/>
    <w:rsid w:val="00311E82"/>
    <w:rsid w:val="00313FD6"/>
    <w:rsid w:val="003143BD"/>
    <w:rsid w:val="0031476D"/>
    <w:rsid w:val="00315363"/>
    <w:rsid w:val="003203ED"/>
    <w:rsid w:val="00322C9F"/>
    <w:rsid w:val="00324D23"/>
    <w:rsid w:val="00326611"/>
    <w:rsid w:val="00331751"/>
    <w:rsid w:val="003342D6"/>
    <w:rsid w:val="00334579"/>
    <w:rsid w:val="00335858"/>
    <w:rsid w:val="00335903"/>
    <w:rsid w:val="00336BDA"/>
    <w:rsid w:val="00337D9F"/>
    <w:rsid w:val="00337F31"/>
    <w:rsid w:val="0034196C"/>
    <w:rsid w:val="00342BD7"/>
    <w:rsid w:val="00346DB5"/>
    <w:rsid w:val="003477B1"/>
    <w:rsid w:val="003505C7"/>
    <w:rsid w:val="00350E57"/>
    <w:rsid w:val="003516F7"/>
    <w:rsid w:val="00352119"/>
    <w:rsid w:val="00352A1D"/>
    <w:rsid w:val="00352B12"/>
    <w:rsid w:val="00357380"/>
    <w:rsid w:val="003602D9"/>
    <w:rsid w:val="003604CE"/>
    <w:rsid w:val="00360CE2"/>
    <w:rsid w:val="00366F65"/>
    <w:rsid w:val="00370E47"/>
    <w:rsid w:val="003742AC"/>
    <w:rsid w:val="00374E21"/>
    <w:rsid w:val="0037572E"/>
    <w:rsid w:val="00376FD2"/>
    <w:rsid w:val="003776DE"/>
    <w:rsid w:val="00377B04"/>
    <w:rsid w:val="00377CE1"/>
    <w:rsid w:val="003820D3"/>
    <w:rsid w:val="003830AC"/>
    <w:rsid w:val="00385BF0"/>
    <w:rsid w:val="003863BD"/>
    <w:rsid w:val="003939FF"/>
    <w:rsid w:val="003969C6"/>
    <w:rsid w:val="00396C2F"/>
    <w:rsid w:val="003A2223"/>
    <w:rsid w:val="003A2A0F"/>
    <w:rsid w:val="003A45A1"/>
    <w:rsid w:val="003A5B0A"/>
    <w:rsid w:val="003A6BAC"/>
    <w:rsid w:val="003A70A4"/>
    <w:rsid w:val="003A7E8E"/>
    <w:rsid w:val="003A7EF3"/>
    <w:rsid w:val="003B159C"/>
    <w:rsid w:val="003B2DAE"/>
    <w:rsid w:val="003B369F"/>
    <w:rsid w:val="003B36A3"/>
    <w:rsid w:val="003B41AA"/>
    <w:rsid w:val="003B5E4E"/>
    <w:rsid w:val="003B620F"/>
    <w:rsid w:val="003B64BB"/>
    <w:rsid w:val="003B7FE5"/>
    <w:rsid w:val="003C11C8"/>
    <w:rsid w:val="003C1309"/>
    <w:rsid w:val="003C2702"/>
    <w:rsid w:val="003C7806"/>
    <w:rsid w:val="003D109F"/>
    <w:rsid w:val="003D2478"/>
    <w:rsid w:val="003D328F"/>
    <w:rsid w:val="003D3C45"/>
    <w:rsid w:val="003D44B1"/>
    <w:rsid w:val="003D4C5C"/>
    <w:rsid w:val="003D5B1F"/>
    <w:rsid w:val="003E15FA"/>
    <w:rsid w:val="003E24A5"/>
    <w:rsid w:val="003E55E4"/>
    <w:rsid w:val="003E5963"/>
    <w:rsid w:val="003E6211"/>
    <w:rsid w:val="003E6C07"/>
    <w:rsid w:val="003E74E3"/>
    <w:rsid w:val="003F05C7"/>
    <w:rsid w:val="003F2CD4"/>
    <w:rsid w:val="003F3B4E"/>
    <w:rsid w:val="003F6BBE"/>
    <w:rsid w:val="003F7023"/>
    <w:rsid w:val="003F7514"/>
    <w:rsid w:val="004000E8"/>
    <w:rsid w:val="00402E2B"/>
    <w:rsid w:val="0040512B"/>
    <w:rsid w:val="00405CA5"/>
    <w:rsid w:val="004072BA"/>
    <w:rsid w:val="00407CD3"/>
    <w:rsid w:val="00410134"/>
    <w:rsid w:val="00410B72"/>
    <w:rsid w:val="00410F18"/>
    <w:rsid w:val="0041263E"/>
    <w:rsid w:val="00413AAC"/>
    <w:rsid w:val="00413E92"/>
    <w:rsid w:val="0042093C"/>
    <w:rsid w:val="00421105"/>
    <w:rsid w:val="00421903"/>
    <w:rsid w:val="00422AA4"/>
    <w:rsid w:val="004234DC"/>
    <w:rsid w:val="004242F4"/>
    <w:rsid w:val="004260B3"/>
    <w:rsid w:val="004264C7"/>
    <w:rsid w:val="00426EE7"/>
    <w:rsid w:val="00427248"/>
    <w:rsid w:val="004320F3"/>
    <w:rsid w:val="0043647B"/>
    <w:rsid w:val="0043705E"/>
    <w:rsid w:val="00437447"/>
    <w:rsid w:val="004403CD"/>
    <w:rsid w:val="00440C79"/>
    <w:rsid w:val="00441A92"/>
    <w:rsid w:val="00442118"/>
    <w:rsid w:val="004431DC"/>
    <w:rsid w:val="00444F56"/>
    <w:rsid w:val="00446488"/>
    <w:rsid w:val="00447E87"/>
    <w:rsid w:val="004517AA"/>
    <w:rsid w:val="0045184E"/>
    <w:rsid w:val="00452CAC"/>
    <w:rsid w:val="00457565"/>
    <w:rsid w:val="00457B71"/>
    <w:rsid w:val="00460251"/>
    <w:rsid w:val="0046374F"/>
    <w:rsid w:val="00464689"/>
    <w:rsid w:val="004647BE"/>
    <w:rsid w:val="004669E2"/>
    <w:rsid w:val="00470417"/>
    <w:rsid w:val="00470C31"/>
    <w:rsid w:val="00471173"/>
    <w:rsid w:val="00471DE0"/>
    <w:rsid w:val="004726E9"/>
    <w:rsid w:val="004734D0"/>
    <w:rsid w:val="004750BD"/>
    <w:rsid w:val="0047524A"/>
    <w:rsid w:val="0047556B"/>
    <w:rsid w:val="00477768"/>
    <w:rsid w:val="004806BE"/>
    <w:rsid w:val="004875D2"/>
    <w:rsid w:val="0049017D"/>
    <w:rsid w:val="00490C8C"/>
    <w:rsid w:val="00490E33"/>
    <w:rsid w:val="00492BC5"/>
    <w:rsid w:val="00493C0D"/>
    <w:rsid w:val="00495035"/>
    <w:rsid w:val="004964F1"/>
    <w:rsid w:val="0049722D"/>
    <w:rsid w:val="004A16BC"/>
    <w:rsid w:val="004A2B94"/>
    <w:rsid w:val="004A4E8A"/>
    <w:rsid w:val="004B10D1"/>
    <w:rsid w:val="004B37D0"/>
    <w:rsid w:val="004B4F38"/>
    <w:rsid w:val="004B51DD"/>
    <w:rsid w:val="004B5EF8"/>
    <w:rsid w:val="004B6A26"/>
    <w:rsid w:val="004B6F6A"/>
    <w:rsid w:val="004B7AA6"/>
    <w:rsid w:val="004B7C0C"/>
    <w:rsid w:val="004C231F"/>
    <w:rsid w:val="004C34C5"/>
    <w:rsid w:val="004C3898"/>
    <w:rsid w:val="004C41B2"/>
    <w:rsid w:val="004C753C"/>
    <w:rsid w:val="004C7AF8"/>
    <w:rsid w:val="004D1082"/>
    <w:rsid w:val="004D1BC2"/>
    <w:rsid w:val="004D2534"/>
    <w:rsid w:val="004D36B1"/>
    <w:rsid w:val="004D36CD"/>
    <w:rsid w:val="004D4984"/>
    <w:rsid w:val="004D7EBD"/>
    <w:rsid w:val="004D7F46"/>
    <w:rsid w:val="004E2680"/>
    <w:rsid w:val="004E28F9"/>
    <w:rsid w:val="004E3658"/>
    <w:rsid w:val="004E462E"/>
    <w:rsid w:val="004E523D"/>
    <w:rsid w:val="004E52AA"/>
    <w:rsid w:val="004E56DC"/>
    <w:rsid w:val="004E7431"/>
    <w:rsid w:val="004E76F4"/>
    <w:rsid w:val="004F0B4E"/>
    <w:rsid w:val="004F0B6C"/>
    <w:rsid w:val="004F2078"/>
    <w:rsid w:val="004F4CDC"/>
    <w:rsid w:val="004F4DA3"/>
    <w:rsid w:val="004F6DB8"/>
    <w:rsid w:val="00501481"/>
    <w:rsid w:val="00506557"/>
    <w:rsid w:val="0050677A"/>
    <w:rsid w:val="00506FE1"/>
    <w:rsid w:val="00507125"/>
    <w:rsid w:val="005108D8"/>
    <w:rsid w:val="00510DF0"/>
    <w:rsid w:val="00511622"/>
    <w:rsid w:val="005116F9"/>
    <w:rsid w:val="005153A7"/>
    <w:rsid w:val="005219CF"/>
    <w:rsid w:val="00522BB6"/>
    <w:rsid w:val="00526A2E"/>
    <w:rsid w:val="005312FF"/>
    <w:rsid w:val="00532DBF"/>
    <w:rsid w:val="00534B59"/>
    <w:rsid w:val="00535023"/>
    <w:rsid w:val="00536759"/>
    <w:rsid w:val="00537BC0"/>
    <w:rsid w:val="00537C62"/>
    <w:rsid w:val="00540440"/>
    <w:rsid w:val="0054418D"/>
    <w:rsid w:val="00546970"/>
    <w:rsid w:val="00550B9F"/>
    <w:rsid w:val="00550E41"/>
    <w:rsid w:val="00554408"/>
    <w:rsid w:val="00554C93"/>
    <w:rsid w:val="00554E19"/>
    <w:rsid w:val="00557E6C"/>
    <w:rsid w:val="0056092C"/>
    <w:rsid w:val="00560A75"/>
    <w:rsid w:val="00560F2E"/>
    <w:rsid w:val="0056121F"/>
    <w:rsid w:val="005637ED"/>
    <w:rsid w:val="00564E76"/>
    <w:rsid w:val="005672FB"/>
    <w:rsid w:val="0056782F"/>
    <w:rsid w:val="00571CFA"/>
    <w:rsid w:val="00572505"/>
    <w:rsid w:val="00572A07"/>
    <w:rsid w:val="00572E27"/>
    <w:rsid w:val="00575B91"/>
    <w:rsid w:val="00575C35"/>
    <w:rsid w:val="005800A5"/>
    <w:rsid w:val="005802FB"/>
    <w:rsid w:val="00582809"/>
    <w:rsid w:val="00584AC9"/>
    <w:rsid w:val="0058798C"/>
    <w:rsid w:val="005900FA"/>
    <w:rsid w:val="005913E3"/>
    <w:rsid w:val="00593473"/>
    <w:rsid w:val="005935A4"/>
    <w:rsid w:val="005948C2"/>
    <w:rsid w:val="00595DCA"/>
    <w:rsid w:val="00597452"/>
    <w:rsid w:val="0059779B"/>
    <w:rsid w:val="005A043F"/>
    <w:rsid w:val="005A209A"/>
    <w:rsid w:val="005A2BAD"/>
    <w:rsid w:val="005A409C"/>
    <w:rsid w:val="005A4CFC"/>
    <w:rsid w:val="005A662D"/>
    <w:rsid w:val="005B1250"/>
    <w:rsid w:val="005B1409"/>
    <w:rsid w:val="005B1CE7"/>
    <w:rsid w:val="005B1DA9"/>
    <w:rsid w:val="005B35D7"/>
    <w:rsid w:val="005B392A"/>
    <w:rsid w:val="005B3AA3"/>
    <w:rsid w:val="005B6F83"/>
    <w:rsid w:val="005B7443"/>
    <w:rsid w:val="005C1355"/>
    <w:rsid w:val="005C342D"/>
    <w:rsid w:val="005C486A"/>
    <w:rsid w:val="005C74FB"/>
    <w:rsid w:val="005D1602"/>
    <w:rsid w:val="005D7D5A"/>
    <w:rsid w:val="005E385F"/>
    <w:rsid w:val="005E5B81"/>
    <w:rsid w:val="005E720F"/>
    <w:rsid w:val="005F2CB1"/>
    <w:rsid w:val="005F3025"/>
    <w:rsid w:val="005F618C"/>
    <w:rsid w:val="005F6A6F"/>
    <w:rsid w:val="005F70BD"/>
    <w:rsid w:val="0060283C"/>
    <w:rsid w:val="00602FA2"/>
    <w:rsid w:val="00604F14"/>
    <w:rsid w:val="00605357"/>
    <w:rsid w:val="00607566"/>
    <w:rsid w:val="00611462"/>
    <w:rsid w:val="00611B83"/>
    <w:rsid w:val="00613257"/>
    <w:rsid w:val="00616584"/>
    <w:rsid w:val="00620A71"/>
    <w:rsid w:val="00620D80"/>
    <w:rsid w:val="006212DE"/>
    <w:rsid w:val="006234A6"/>
    <w:rsid w:val="00623CF9"/>
    <w:rsid w:val="00630001"/>
    <w:rsid w:val="006311B3"/>
    <w:rsid w:val="0063284C"/>
    <w:rsid w:val="006333DB"/>
    <w:rsid w:val="00634A88"/>
    <w:rsid w:val="006361EE"/>
    <w:rsid w:val="00636398"/>
    <w:rsid w:val="00636666"/>
    <w:rsid w:val="006368D3"/>
    <w:rsid w:val="00636B25"/>
    <w:rsid w:val="00636D94"/>
    <w:rsid w:val="006377EC"/>
    <w:rsid w:val="006401D0"/>
    <w:rsid w:val="0064151F"/>
    <w:rsid w:val="00641533"/>
    <w:rsid w:val="0064208D"/>
    <w:rsid w:val="006423AB"/>
    <w:rsid w:val="00643475"/>
    <w:rsid w:val="0064396A"/>
    <w:rsid w:val="0064624E"/>
    <w:rsid w:val="00647EB9"/>
    <w:rsid w:val="00650AB9"/>
    <w:rsid w:val="00652AD2"/>
    <w:rsid w:val="00655733"/>
    <w:rsid w:val="00655ACD"/>
    <w:rsid w:val="00656A92"/>
    <w:rsid w:val="00656DDE"/>
    <w:rsid w:val="00657880"/>
    <w:rsid w:val="00657B2D"/>
    <w:rsid w:val="0066011D"/>
    <w:rsid w:val="006607C0"/>
    <w:rsid w:val="006613A6"/>
    <w:rsid w:val="006627A2"/>
    <w:rsid w:val="006634E6"/>
    <w:rsid w:val="006655EE"/>
    <w:rsid w:val="006669F1"/>
    <w:rsid w:val="0066739B"/>
    <w:rsid w:val="00667EE7"/>
    <w:rsid w:val="006704B1"/>
    <w:rsid w:val="00670922"/>
    <w:rsid w:val="00670BE1"/>
    <w:rsid w:val="00670EDC"/>
    <w:rsid w:val="0067218F"/>
    <w:rsid w:val="006741F2"/>
    <w:rsid w:val="00674CC3"/>
    <w:rsid w:val="00675C72"/>
    <w:rsid w:val="006771F9"/>
    <w:rsid w:val="006776D7"/>
    <w:rsid w:val="00681003"/>
    <w:rsid w:val="00681578"/>
    <w:rsid w:val="006817C9"/>
    <w:rsid w:val="00681962"/>
    <w:rsid w:val="00681BA2"/>
    <w:rsid w:val="00683CFA"/>
    <w:rsid w:val="00683ECE"/>
    <w:rsid w:val="0068773E"/>
    <w:rsid w:val="0069099D"/>
    <w:rsid w:val="00695FC2"/>
    <w:rsid w:val="00696949"/>
    <w:rsid w:val="00697052"/>
    <w:rsid w:val="006A46FB"/>
    <w:rsid w:val="006A5E28"/>
    <w:rsid w:val="006A697B"/>
    <w:rsid w:val="006A6CD2"/>
    <w:rsid w:val="006A7AFF"/>
    <w:rsid w:val="006B1816"/>
    <w:rsid w:val="006B2099"/>
    <w:rsid w:val="006B3B64"/>
    <w:rsid w:val="006B3E48"/>
    <w:rsid w:val="006B50CF"/>
    <w:rsid w:val="006B55E4"/>
    <w:rsid w:val="006B5A61"/>
    <w:rsid w:val="006B5F34"/>
    <w:rsid w:val="006B7826"/>
    <w:rsid w:val="006C03B8"/>
    <w:rsid w:val="006C3410"/>
    <w:rsid w:val="006C5E6E"/>
    <w:rsid w:val="006C5EC9"/>
    <w:rsid w:val="006C6059"/>
    <w:rsid w:val="006C7522"/>
    <w:rsid w:val="006C7744"/>
    <w:rsid w:val="006D0EFF"/>
    <w:rsid w:val="006D3EAC"/>
    <w:rsid w:val="006D485C"/>
    <w:rsid w:val="006D6E8A"/>
    <w:rsid w:val="006D6F08"/>
    <w:rsid w:val="006D6FC0"/>
    <w:rsid w:val="006D734E"/>
    <w:rsid w:val="006D7F37"/>
    <w:rsid w:val="006E062C"/>
    <w:rsid w:val="006E1C82"/>
    <w:rsid w:val="006E28B7"/>
    <w:rsid w:val="006E2A9B"/>
    <w:rsid w:val="006E3310"/>
    <w:rsid w:val="006E374F"/>
    <w:rsid w:val="006E4E39"/>
    <w:rsid w:val="006E565E"/>
    <w:rsid w:val="006E673B"/>
    <w:rsid w:val="006E673D"/>
    <w:rsid w:val="006E7D3B"/>
    <w:rsid w:val="006F1B70"/>
    <w:rsid w:val="006F2306"/>
    <w:rsid w:val="006F341D"/>
    <w:rsid w:val="006F3CDE"/>
    <w:rsid w:val="006F402F"/>
    <w:rsid w:val="006F4CEF"/>
    <w:rsid w:val="006F581A"/>
    <w:rsid w:val="006F58D4"/>
    <w:rsid w:val="006F6582"/>
    <w:rsid w:val="006F7588"/>
    <w:rsid w:val="0070006F"/>
    <w:rsid w:val="0070346E"/>
    <w:rsid w:val="00704EDB"/>
    <w:rsid w:val="00706101"/>
    <w:rsid w:val="00707072"/>
    <w:rsid w:val="00707D61"/>
    <w:rsid w:val="00710A97"/>
    <w:rsid w:val="00712287"/>
    <w:rsid w:val="00712772"/>
    <w:rsid w:val="00713AB6"/>
    <w:rsid w:val="007148D3"/>
    <w:rsid w:val="00715B9A"/>
    <w:rsid w:val="007201BE"/>
    <w:rsid w:val="00721B32"/>
    <w:rsid w:val="007250F7"/>
    <w:rsid w:val="007257D0"/>
    <w:rsid w:val="00726EA6"/>
    <w:rsid w:val="00727208"/>
    <w:rsid w:val="00727680"/>
    <w:rsid w:val="0073429B"/>
    <w:rsid w:val="007348B1"/>
    <w:rsid w:val="007348E3"/>
    <w:rsid w:val="007362A6"/>
    <w:rsid w:val="00736D7D"/>
    <w:rsid w:val="007377A1"/>
    <w:rsid w:val="00740A2E"/>
    <w:rsid w:val="00740E58"/>
    <w:rsid w:val="007445A0"/>
    <w:rsid w:val="0074524B"/>
    <w:rsid w:val="007453AF"/>
    <w:rsid w:val="0074730E"/>
    <w:rsid w:val="00747D8B"/>
    <w:rsid w:val="00751228"/>
    <w:rsid w:val="00756868"/>
    <w:rsid w:val="007571E1"/>
    <w:rsid w:val="00757EBA"/>
    <w:rsid w:val="007604B2"/>
    <w:rsid w:val="00760949"/>
    <w:rsid w:val="00760E03"/>
    <w:rsid w:val="00761855"/>
    <w:rsid w:val="0076285F"/>
    <w:rsid w:val="007629F5"/>
    <w:rsid w:val="00763787"/>
    <w:rsid w:val="00765281"/>
    <w:rsid w:val="00766BAD"/>
    <w:rsid w:val="00766C83"/>
    <w:rsid w:val="00770A7B"/>
    <w:rsid w:val="007729A2"/>
    <w:rsid w:val="00773C28"/>
    <w:rsid w:val="007750CE"/>
    <w:rsid w:val="007755F2"/>
    <w:rsid w:val="00776971"/>
    <w:rsid w:val="00780A80"/>
    <w:rsid w:val="0078177E"/>
    <w:rsid w:val="0078304C"/>
    <w:rsid w:val="00783673"/>
    <w:rsid w:val="00784020"/>
    <w:rsid w:val="00785490"/>
    <w:rsid w:val="0078620E"/>
    <w:rsid w:val="00786C5C"/>
    <w:rsid w:val="0079017B"/>
    <w:rsid w:val="007917E2"/>
    <w:rsid w:val="007925EA"/>
    <w:rsid w:val="00793CD8"/>
    <w:rsid w:val="00794552"/>
    <w:rsid w:val="00795C92"/>
    <w:rsid w:val="00796231"/>
    <w:rsid w:val="00797173"/>
    <w:rsid w:val="007A1CB3"/>
    <w:rsid w:val="007A306F"/>
    <w:rsid w:val="007A3BB7"/>
    <w:rsid w:val="007A43A6"/>
    <w:rsid w:val="007A44B6"/>
    <w:rsid w:val="007A58A6"/>
    <w:rsid w:val="007A709A"/>
    <w:rsid w:val="007B1D25"/>
    <w:rsid w:val="007B23C8"/>
    <w:rsid w:val="007B3459"/>
    <w:rsid w:val="007B3D2D"/>
    <w:rsid w:val="007B50AE"/>
    <w:rsid w:val="007B51DF"/>
    <w:rsid w:val="007B5B40"/>
    <w:rsid w:val="007C05DD"/>
    <w:rsid w:val="007C0FB1"/>
    <w:rsid w:val="007C2415"/>
    <w:rsid w:val="007C3D18"/>
    <w:rsid w:val="007C584C"/>
    <w:rsid w:val="007C60BF"/>
    <w:rsid w:val="007C6A07"/>
    <w:rsid w:val="007C75A1"/>
    <w:rsid w:val="007C77A5"/>
    <w:rsid w:val="007D04E5"/>
    <w:rsid w:val="007D23EF"/>
    <w:rsid w:val="007D5901"/>
    <w:rsid w:val="007D7526"/>
    <w:rsid w:val="007D7752"/>
    <w:rsid w:val="007E1BBF"/>
    <w:rsid w:val="007E4610"/>
    <w:rsid w:val="007E4715"/>
    <w:rsid w:val="007E505B"/>
    <w:rsid w:val="007E6F0D"/>
    <w:rsid w:val="007E7091"/>
    <w:rsid w:val="007F010E"/>
    <w:rsid w:val="007F1F42"/>
    <w:rsid w:val="007F489C"/>
    <w:rsid w:val="007F657D"/>
    <w:rsid w:val="00800A5C"/>
    <w:rsid w:val="00802764"/>
    <w:rsid w:val="00803FAE"/>
    <w:rsid w:val="00804EDC"/>
    <w:rsid w:val="008051E8"/>
    <w:rsid w:val="0080605F"/>
    <w:rsid w:val="00807786"/>
    <w:rsid w:val="00810E6C"/>
    <w:rsid w:val="00811FCB"/>
    <w:rsid w:val="008127D2"/>
    <w:rsid w:val="008149CB"/>
    <w:rsid w:val="008158D6"/>
    <w:rsid w:val="00816948"/>
    <w:rsid w:val="00817196"/>
    <w:rsid w:val="00822ADF"/>
    <w:rsid w:val="008235DB"/>
    <w:rsid w:val="008239F8"/>
    <w:rsid w:val="008249B2"/>
    <w:rsid w:val="00824AB4"/>
    <w:rsid w:val="00825C42"/>
    <w:rsid w:val="00825D25"/>
    <w:rsid w:val="00827898"/>
    <w:rsid w:val="00827D6F"/>
    <w:rsid w:val="00831E0A"/>
    <w:rsid w:val="00833516"/>
    <w:rsid w:val="00836367"/>
    <w:rsid w:val="008376AC"/>
    <w:rsid w:val="008444E8"/>
    <w:rsid w:val="00844E80"/>
    <w:rsid w:val="008465BB"/>
    <w:rsid w:val="00846FE7"/>
    <w:rsid w:val="00850336"/>
    <w:rsid w:val="008516EB"/>
    <w:rsid w:val="0085444E"/>
    <w:rsid w:val="00856911"/>
    <w:rsid w:val="00857E19"/>
    <w:rsid w:val="00861F0B"/>
    <w:rsid w:val="00865551"/>
    <w:rsid w:val="008677FD"/>
    <w:rsid w:val="00867E4B"/>
    <w:rsid w:val="008706D4"/>
    <w:rsid w:val="00870F8A"/>
    <w:rsid w:val="008719A4"/>
    <w:rsid w:val="00871D23"/>
    <w:rsid w:val="00874312"/>
    <w:rsid w:val="0087437C"/>
    <w:rsid w:val="00874DF1"/>
    <w:rsid w:val="00875CD7"/>
    <w:rsid w:val="00876889"/>
    <w:rsid w:val="00876B4D"/>
    <w:rsid w:val="00876C29"/>
    <w:rsid w:val="00877F18"/>
    <w:rsid w:val="008802E8"/>
    <w:rsid w:val="0088225C"/>
    <w:rsid w:val="00890AFC"/>
    <w:rsid w:val="00893E2D"/>
    <w:rsid w:val="008941E3"/>
    <w:rsid w:val="00894A88"/>
    <w:rsid w:val="00895386"/>
    <w:rsid w:val="00895FE7"/>
    <w:rsid w:val="008A19D7"/>
    <w:rsid w:val="008A21FF"/>
    <w:rsid w:val="008A2CE2"/>
    <w:rsid w:val="008A30AC"/>
    <w:rsid w:val="008A3B4A"/>
    <w:rsid w:val="008A3C45"/>
    <w:rsid w:val="008A44B8"/>
    <w:rsid w:val="008A4AE6"/>
    <w:rsid w:val="008A51A8"/>
    <w:rsid w:val="008A54C7"/>
    <w:rsid w:val="008A644C"/>
    <w:rsid w:val="008A6F06"/>
    <w:rsid w:val="008A708C"/>
    <w:rsid w:val="008A77D8"/>
    <w:rsid w:val="008B0483"/>
    <w:rsid w:val="008B120C"/>
    <w:rsid w:val="008B1BD6"/>
    <w:rsid w:val="008B51A0"/>
    <w:rsid w:val="008B592A"/>
    <w:rsid w:val="008B7B5C"/>
    <w:rsid w:val="008C0183"/>
    <w:rsid w:val="008C0C99"/>
    <w:rsid w:val="008C137B"/>
    <w:rsid w:val="008C2017"/>
    <w:rsid w:val="008C2908"/>
    <w:rsid w:val="008C4958"/>
    <w:rsid w:val="008C4BAA"/>
    <w:rsid w:val="008C6AE8"/>
    <w:rsid w:val="008C7573"/>
    <w:rsid w:val="008C7ED9"/>
    <w:rsid w:val="008D00A5"/>
    <w:rsid w:val="008D2985"/>
    <w:rsid w:val="008D2CD2"/>
    <w:rsid w:val="008D34F1"/>
    <w:rsid w:val="008D39D8"/>
    <w:rsid w:val="008D5787"/>
    <w:rsid w:val="008D5D36"/>
    <w:rsid w:val="008D5F68"/>
    <w:rsid w:val="008D6D1A"/>
    <w:rsid w:val="008D6F58"/>
    <w:rsid w:val="008E065E"/>
    <w:rsid w:val="008E0927"/>
    <w:rsid w:val="008E0CCF"/>
    <w:rsid w:val="008E1909"/>
    <w:rsid w:val="008E53F0"/>
    <w:rsid w:val="008F08F7"/>
    <w:rsid w:val="008F1C4E"/>
    <w:rsid w:val="008F1EAB"/>
    <w:rsid w:val="008F26DA"/>
    <w:rsid w:val="008F33DC"/>
    <w:rsid w:val="008F477F"/>
    <w:rsid w:val="008F48F3"/>
    <w:rsid w:val="008F50E0"/>
    <w:rsid w:val="008F64A7"/>
    <w:rsid w:val="008F661C"/>
    <w:rsid w:val="00902350"/>
    <w:rsid w:val="0090325C"/>
    <w:rsid w:val="0090336B"/>
    <w:rsid w:val="009045C4"/>
    <w:rsid w:val="009053AA"/>
    <w:rsid w:val="00906939"/>
    <w:rsid w:val="00910B7D"/>
    <w:rsid w:val="00911DFB"/>
    <w:rsid w:val="009139D9"/>
    <w:rsid w:val="0091414C"/>
    <w:rsid w:val="00914AD8"/>
    <w:rsid w:val="00916079"/>
    <w:rsid w:val="00917CE9"/>
    <w:rsid w:val="0092075B"/>
    <w:rsid w:val="00920BF2"/>
    <w:rsid w:val="00922010"/>
    <w:rsid w:val="009302B2"/>
    <w:rsid w:val="009309AB"/>
    <w:rsid w:val="00931BD9"/>
    <w:rsid w:val="00935A89"/>
    <w:rsid w:val="009368F3"/>
    <w:rsid w:val="00937B73"/>
    <w:rsid w:val="00940DE9"/>
    <w:rsid w:val="00941636"/>
    <w:rsid w:val="00942CA7"/>
    <w:rsid w:val="00943742"/>
    <w:rsid w:val="00943DE2"/>
    <w:rsid w:val="0094445C"/>
    <w:rsid w:val="00945C05"/>
    <w:rsid w:val="009466F2"/>
    <w:rsid w:val="00946945"/>
    <w:rsid w:val="00946AE0"/>
    <w:rsid w:val="00947713"/>
    <w:rsid w:val="00947773"/>
    <w:rsid w:val="00950DE7"/>
    <w:rsid w:val="00951773"/>
    <w:rsid w:val="00953920"/>
    <w:rsid w:val="00953D47"/>
    <w:rsid w:val="0095681E"/>
    <w:rsid w:val="009572D4"/>
    <w:rsid w:val="009605FD"/>
    <w:rsid w:val="00960F0E"/>
    <w:rsid w:val="00961921"/>
    <w:rsid w:val="00962054"/>
    <w:rsid w:val="009635D2"/>
    <w:rsid w:val="0096430A"/>
    <w:rsid w:val="0096554B"/>
    <w:rsid w:val="0096584A"/>
    <w:rsid w:val="00971F08"/>
    <w:rsid w:val="0097269B"/>
    <w:rsid w:val="009740F8"/>
    <w:rsid w:val="0097603D"/>
    <w:rsid w:val="0097644B"/>
    <w:rsid w:val="00976949"/>
    <w:rsid w:val="00976D1B"/>
    <w:rsid w:val="00977EE4"/>
    <w:rsid w:val="00980477"/>
    <w:rsid w:val="009810CC"/>
    <w:rsid w:val="00983411"/>
    <w:rsid w:val="00985253"/>
    <w:rsid w:val="009853B3"/>
    <w:rsid w:val="00990630"/>
    <w:rsid w:val="00990D06"/>
    <w:rsid w:val="00991761"/>
    <w:rsid w:val="00993376"/>
    <w:rsid w:val="009947B6"/>
    <w:rsid w:val="00994DCA"/>
    <w:rsid w:val="009960EC"/>
    <w:rsid w:val="00996A6E"/>
    <w:rsid w:val="009970DD"/>
    <w:rsid w:val="00997F60"/>
    <w:rsid w:val="009A0FBA"/>
    <w:rsid w:val="009A1601"/>
    <w:rsid w:val="009A2031"/>
    <w:rsid w:val="009A3BB6"/>
    <w:rsid w:val="009A462D"/>
    <w:rsid w:val="009A5CBA"/>
    <w:rsid w:val="009A5D7F"/>
    <w:rsid w:val="009A5EAB"/>
    <w:rsid w:val="009A7BF9"/>
    <w:rsid w:val="009A7D6D"/>
    <w:rsid w:val="009B0B79"/>
    <w:rsid w:val="009B1F30"/>
    <w:rsid w:val="009B356E"/>
    <w:rsid w:val="009B3AC2"/>
    <w:rsid w:val="009B4DF4"/>
    <w:rsid w:val="009B524E"/>
    <w:rsid w:val="009B564E"/>
    <w:rsid w:val="009B670C"/>
    <w:rsid w:val="009B7E87"/>
    <w:rsid w:val="009C0169"/>
    <w:rsid w:val="009C0647"/>
    <w:rsid w:val="009C403E"/>
    <w:rsid w:val="009C6870"/>
    <w:rsid w:val="009D2282"/>
    <w:rsid w:val="009D2C71"/>
    <w:rsid w:val="009D4FF0"/>
    <w:rsid w:val="009D51F1"/>
    <w:rsid w:val="009D554A"/>
    <w:rsid w:val="009D703C"/>
    <w:rsid w:val="009D710D"/>
    <w:rsid w:val="009D718F"/>
    <w:rsid w:val="009D783A"/>
    <w:rsid w:val="009E068F"/>
    <w:rsid w:val="009E14E0"/>
    <w:rsid w:val="009E35DB"/>
    <w:rsid w:val="009E47A3"/>
    <w:rsid w:val="009F08F3"/>
    <w:rsid w:val="009F344F"/>
    <w:rsid w:val="009F4391"/>
    <w:rsid w:val="009F5CB0"/>
    <w:rsid w:val="009F617C"/>
    <w:rsid w:val="009F762E"/>
    <w:rsid w:val="00A00226"/>
    <w:rsid w:val="00A031D8"/>
    <w:rsid w:val="00A048A8"/>
    <w:rsid w:val="00A04F49"/>
    <w:rsid w:val="00A05ED5"/>
    <w:rsid w:val="00A105D3"/>
    <w:rsid w:val="00A13E54"/>
    <w:rsid w:val="00A14871"/>
    <w:rsid w:val="00A15C2D"/>
    <w:rsid w:val="00A17F63"/>
    <w:rsid w:val="00A20919"/>
    <w:rsid w:val="00A20C5D"/>
    <w:rsid w:val="00A2193B"/>
    <w:rsid w:val="00A231D0"/>
    <w:rsid w:val="00A2351A"/>
    <w:rsid w:val="00A264A9"/>
    <w:rsid w:val="00A26DCF"/>
    <w:rsid w:val="00A27785"/>
    <w:rsid w:val="00A30187"/>
    <w:rsid w:val="00A32946"/>
    <w:rsid w:val="00A3448A"/>
    <w:rsid w:val="00A34B6D"/>
    <w:rsid w:val="00A36297"/>
    <w:rsid w:val="00A36EBF"/>
    <w:rsid w:val="00A40AD6"/>
    <w:rsid w:val="00A41E2B"/>
    <w:rsid w:val="00A4212D"/>
    <w:rsid w:val="00A447CE"/>
    <w:rsid w:val="00A45B74"/>
    <w:rsid w:val="00A52E1D"/>
    <w:rsid w:val="00A608FB"/>
    <w:rsid w:val="00A61499"/>
    <w:rsid w:val="00A61737"/>
    <w:rsid w:val="00A62A77"/>
    <w:rsid w:val="00A63483"/>
    <w:rsid w:val="00A642C7"/>
    <w:rsid w:val="00A657D7"/>
    <w:rsid w:val="00A660AC"/>
    <w:rsid w:val="00A67E6C"/>
    <w:rsid w:val="00A716CC"/>
    <w:rsid w:val="00A71B99"/>
    <w:rsid w:val="00A739D0"/>
    <w:rsid w:val="00A73E30"/>
    <w:rsid w:val="00A761D4"/>
    <w:rsid w:val="00A77EC4"/>
    <w:rsid w:val="00A80391"/>
    <w:rsid w:val="00A81F94"/>
    <w:rsid w:val="00A82813"/>
    <w:rsid w:val="00A85BE9"/>
    <w:rsid w:val="00A85DAB"/>
    <w:rsid w:val="00A875EA"/>
    <w:rsid w:val="00A90E0F"/>
    <w:rsid w:val="00A92879"/>
    <w:rsid w:val="00A9442A"/>
    <w:rsid w:val="00A94C49"/>
    <w:rsid w:val="00A94F3E"/>
    <w:rsid w:val="00AA016F"/>
    <w:rsid w:val="00AA1408"/>
    <w:rsid w:val="00AA1AE1"/>
    <w:rsid w:val="00AA1ED6"/>
    <w:rsid w:val="00AA2EEF"/>
    <w:rsid w:val="00AA51D6"/>
    <w:rsid w:val="00AB0BC8"/>
    <w:rsid w:val="00AB11CA"/>
    <w:rsid w:val="00AB14D9"/>
    <w:rsid w:val="00AB36E1"/>
    <w:rsid w:val="00AB4AB8"/>
    <w:rsid w:val="00AB62A0"/>
    <w:rsid w:val="00AB655E"/>
    <w:rsid w:val="00AB738B"/>
    <w:rsid w:val="00AC007F"/>
    <w:rsid w:val="00AC2ECD"/>
    <w:rsid w:val="00AC3119"/>
    <w:rsid w:val="00AC4842"/>
    <w:rsid w:val="00AC49FB"/>
    <w:rsid w:val="00AC5A10"/>
    <w:rsid w:val="00AC647C"/>
    <w:rsid w:val="00AD0AA3"/>
    <w:rsid w:val="00AD1E94"/>
    <w:rsid w:val="00AD2ED0"/>
    <w:rsid w:val="00AD3F94"/>
    <w:rsid w:val="00AD4701"/>
    <w:rsid w:val="00AD49CC"/>
    <w:rsid w:val="00AD4A5A"/>
    <w:rsid w:val="00AD5F4A"/>
    <w:rsid w:val="00AE1174"/>
    <w:rsid w:val="00AE2334"/>
    <w:rsid w:val="00AE27AC"/>
    <w:rsid w:val="00AE40E0"/>
    <w:rsid w:val="00AE4DBA"/>
    <w:rsid w:val="00AE4F07"/>
    <w:rsid w:val="00AE50BB"/>
    <w:rsid w:val="00AE6C10"/>
    <w:rsid w:val="00AE7B7A"/>
    <w:rsid w:val="00AF1C5D"/>
    <w:rsid w:val="00AF42D7"/>
    <w:rsid w:val="00AF5970"/>
    <w:rsid w:val="00AF606E"/>
    <w:rsid w:val="00AF64D6"/>
    <w:rsid w:val="00AF78B1"/>
    <w:rsid w:val="00B006FE"/>
    <w:rsid w:val="00B007CB"/>
    <w:rsid w:val="00B00B35"/>
    <w:rsid w:val="00B00EC5"/>
    <w:rsid w:val="00B0179D"/>
    <w:rsid w:val="00B02AA9"/>
    <w:rsid w:val="00B02FA3"/>
    <w:rsid w:val="00B0323B"/>
    <w:rsid w:val="00B04754"/>
    <w:rsid w:val="00B05084"/>
    <w:rsid w:val="00B07B10"/>
    <w:rsid w:val="00B14A6A"/>
    <w:rsid w:val="00B157F9"/>
    <w:rsid w:val="00B15AB6"/>
    <w:rsid w:val="00B15B80"/>
    <w:rsid w:val="00B20256"/>
    <w:rsid w:val="00B2085E"/>
    <w:rsid w:val="00B20D09"/>
    <w:rsid w:val="00B249B3"/>
    <w:rsid w:val="00B2757F"/>
    <w:rsid w:val="00B2763F"/>
    <w:rsid w:val="00B27AAC"/>
    <w:rsid w:val="00B30243"/>
    <w:rsid w:val="00B30487"/>
    <w:rsid w:val="00B308FF"/>
    <w:rsid w:val="00B30929"/>
    <w:rsid w:val="00B32006"/>
    <w:rsid w:val="00B3269D"/>
    <w:rsid w:val="00B337E3"/>
    <w:rsid w:val="00B34942"/>
    <w:rsid w:val="00B37191"/>
    <w:rsid w:val="00B372AA"/>
    <w:rsid w:val="00B40445"/>
    <w:rsid w:val="00B409E0"/>
    <w:rsid w:val="00B40FE3"/>
    <w:rsid w:val="00B413C4"/>
    <w:rsid w:val="00B41888"/>
    <w:rsid w:val="00B45A52"/>
    <w:rsid w:val="00B46175"/>
    <w:rsid w:val="00B4717E"/>
    <w:rsid w:val="00B47E17"/>
    <w:rsid w:val="00B515AF"/>
    <w:rsid w:val="00B548B7"/>
    <w:rsid w:val="00B62D01"/>
    <w:rsid w:val="00B6305E"/>
    <w:rsid w:val="00B664C7"/>
    <w:rsid w:val="00B70D90"/>
    <w:rsid w:val="00B713D8"/>
    <w:rsid w:val="00B73724"/>
    <w:rsid w:val="00B739F6"/>
    <w:rsid w:val="00B75DC5"/>
    <w:rsid w:val="00B77C37"/>
    <w:rsid w:val="00B803BE"/>
    <w:rsid w:val="00B80A5A"/>
    <w:rsid w:val="00B81852"/>
    <w:rsid w:val="00B81A6C"/>
    <w:rsid w:val="00B82A67"/>
    <w:rsid w:val="00B83398"/>
    <w:rsid w:val="00B85DE5"/>
    <w:rsid w:val="00B86C24"/>
    <w:rsid w:val="00B90032"/>
    <w:rsid w:val="00B90482"/>
    <w:rsid w:val="00B904B7"/>
    <w:rsid w:val="00B90DF0"/>
    <w:rsid w:val="00B90F73"/>
    <w:rsid w:val="00B93B59"/>
    <w:rsid w:val="00B9406A"/>
    <w:rsid w:val="00B97CA6"/>
    <w:rsid w:val="00BA0F10"/>
    <w:rsid w:val="00BA117C"/>
    <w:rsid w:val="00BA2280"/>
    <w:rsid w:val="00BA2A08"/>
    <w:rsid w:val="00BA56D2"/>
    <w:rsid w:val="00BA76E0"/>
    <w:rsid w:val="00BA7F76"/>
    <w:rsid w:val="00BB1738"/>
    <w:rsid w:val="00BB2839"/>
    <w:rsid w:val="00BB2A25"/>
    <w:rsid w:val="00BB34E3"/>
    <w:rsid w:val="00BB51E9"/>
    <w:rsid w:val="00BB73B1"/>
    <w:rsid w:val="00BC0EC9"/>
    <w:rsid w:val="00BC0FDC"/>
    <w:rsid w:val="00BC3053"/>
    <w:rsid w:val="00BC36C3"/>
    <w:rsid w:val="00BC3D55"/>
    <w:rsid w:val="00BC4D2E"/>
    <w:rsid w:val="00BC4EBD"/>
    <w:rsid w:val="00BC7D42"/>
    <w:rsid w:val="00BD48AC"/>
    <w:rsid w:val="00BD5F1A"/>
    <w:rsid w:val="00BE1234"/>
    <w:rsid w:val="00BE179C"/>
    <w:rsid w:val="00BE2FA6"/>
    <w:rsid w:val="00BE333F"/>
    <w:rsid w:val="00BE7406"/>
    <w:rsid w:val="00BE7603"/>
    <w:rsid w:val="00BE7C9D"/>
    <w:rsid w:val="00BF03C7"/>
    <w:rsid w:val="00BF2D41"/>
    <w:rsid w:val="00BF3279"/>
    <w:rsid w:val="00BF4500"/>
    <w:rsid w:val="00BF4A4A"/>
    <w:rsid w:val="00BF74C7"/>
    <w:rsid w:val="00C015F1"/>
    <w:rsid w:val="00C01F33"/>
    <w:rsid w:val="00C02CC6"/>
    <w:rsid w:val="00C040F7"/>
    <w:rsid w:val="00C044AB"/>
    <w:rsid w:val="00C05706"/>
    <w:rsid w:val="00C057AF"/>
    <w:rsid w:val="00C07377"/>
    <w:rsid w:val="00C10021"/>
    <w:rsid w:val="00C10478"/>
    <w:rsid w:val="00C12107"/>
    <w:rsid w:val="00C130AD"/>
    <w:rsid w:val="00C13BC1"/>
    <w:rsid w:val="00C14CE2"/>
    <w:rsid w:val="00C14D4B"/>
    <w:rsid w:val="00C154BB"/>
    <w:rsid w:val="00C1575D"/>
    <w:rsid w:val="00C179DA"/>
    <w:rsid w:val="00C21DDE"/>
    <w:rsid w:val="00C23010"/>
    <w:rsid w:val="00C23CDD"/>
    <w:rsid w:val="00C279B5"/>
    <w:rsid w:val="00C27C45"/>
    <w:rsid w:val="00C34A89"/>
    <w:rsid w:val="00C3639D"/>
    <w:rsid w:val="00C3719D"/>
    <w:rsid w:val="00C37CB2"/>
    <w:rsid w:val="00C40862"/>
    <w:rsid w:val="00C40FCB"/>
    <w:rsid w:val="00C42137"/>
    <w:rsid w:val="00C4362E"/>
    <w:rsid w:val="00C473A5"/>
    <w:rsid w:val="00C50FA5"/>
    <w:rsid w:val="00C54995"/>
    <w:rsid w:val="00C54D41"/>
    <w:rsid w:val="00C56949"/>
    <w:rsid w:val="00C5787F"/>
    <w:rsid w:val="00C600B1"/>
    <w:rsid w:val="00C60783"/>
    <w:rsid w:val="00C60AC7"/>
    <w:rsid w:val="00C62A5B"/>
    <w:rsid w:val="00C64672"/>
    <w:rsid w:val="00C659A1"/>
    <w:rsid w:val="00C66043"/>
    <w:rsid w:val="00C703EB"/>
    <w:rsid w:val="00C70697"/>
    <w:rsid w:val="00C72093"/>
    <w:rsid w:val="00C72851"/>
    <w:rsid w:val="00C72EF4"/>
    <w:rsid w:val="00C744FE"/>
    <w:rsid w:val="00C75D2F"/>
    <w:rsid w:val="00C767BE"/>
    <w:rsid w:val="00C76E3C"/>
    <w:rsid w:val="00C7789E"/>
    <w:rsid w:val="00C80E42"/>
    <w:rsid w:val="00C81568"/>
    <w:rsid w:val="00C8234F"/>
    <w:rsid w:val="00C8255F"/>
    <w:rsid w:val="00C82D9B"/>
    <w:rsid w:val="00C87015"/>
    <w:rsid w:val="00C87FD4"/>
    <w:rsid w:val="00C9027A"/>
    <w:rsid w:val="00C9068E"/>
    <w:rsid w:val="00C92A67"/>
    <w:rsid w:val="00C92B08"/>
    <w:rsid w:val="00C93814"/>
    <w:rsid w:val="00C93C4B"/>
    <w:rsid w:val="00C944AB"/>
    <w:rsid w:val="00C95B40"/>
    <w:rsid w:val="00CA1ED8"/>
    <w:rsid w:val="00CA22CD"/>
    <w:rsid w:val="00CA3824"/>
    <w:rsid w:val="00CA71E0"/>
    <w:rsid w:val="00CB045B"/>
    <w:rsid w:val="00CB0BD7"/>
    <w:rsid w:val="00CB0CC7"/>
    <w:rsid w:val="00CB1F63"/>
    <w:rsid w:val="00CB3702"/>
    <w:rsid w:val="00CB4AEC"/>
    <w:rsid w:val="00CB6C4B"/>
    <w:rsid w:val="00CB7170"/>
    <w:rsid w:val="00CC0265"/>
    <w:rsid w:val="00CC040E"/>
    <w:rsid w:val="00CC111F"/>
    <w:rsid w:val="00CC2011"/>
    <w:rsid w:val="00CC36BA"/>
    <w:rsid w:val="00CC3EA0"/>
    <w:rsid w:val="00CC52A8"/>
    <w:rsid w:val="00CC6714"/>
    <w:rsid w:val="00CC77B4"/>
    <w:rsid w:val="00CC7B45"/>
    <w:rsid w:val="00CD1188"/>
    <w:rsid w:val="00CD2ED1"/>
    <w:rsid w:val="00CD337B"/>
    <w:rsid w:val="00CE0424"/>
    <w:rsid w:val="00CE1D65"/>
    <w:rsid w:val="00CE57CE"/>
    <w:rsid w:val="00CE6FD1"/>
    <w:rsid w:val="00CE7561"/>
    <w:rsid w:val="00CF1354"/>
    <w:rsid w:val="00CF2243"/>
    <w:rsid w:val="00CF3049"/>
    <w:rsid w:val="00CF3A73"/>
    <w:rsid w:val="00CF3B1F"/>
    <w:rsid w:val="00CF3BF6"/>
    <w:rsid w:val="00CF625B"/>
    <w:rsid w:val="00CF687E"/>
    <w:rsid w:val="00CF6FD9"/>
    <w:rsid w:val="00CF72F1"/>
    <w:rsid w:val="00D018F7"/>
    <w:rsid w:val="00D0349B"/>
    <w:rsid w:val="00D03D14"/>
    <w:rsid w:val="00D06A61"/>
    <w:rsid w:val="00D078AD"/>
    <w:rsid w:val="00D10249"/>
    <w:rsid w:val="00D10DD4"/>
    <w:rsid w:val="00D115C3"/>
    <w:rsid w:val="00D11897"/>
    <w:rsid w:val="00D13135"/>
    <w:rsid w:val="00D13E4E"/>
    <w:rsid w:val="00D14554"/>
    <w:rsid w:val="00D157FD"/>
    <w:rsid w:val="00D15B33"/>
    <w:rsid w:val="00D207A9"/>
    <w:rsid w:val="00D239A7"/>
    <w:rsid w:val="00D23F47"/>
    <w:rsid w:val="00D24551"/>
    <w:rsid w:val="00D247C0"/>
    <w:rsid w:val="00D27BAE"/>
    <w:rsid w:val="00D32DE1"/>
    <w:rsid w:val="00D34019"/>
    <w:rsid w:val="00D34917"/>
    <w:rsid w:val="00D34F48"/>
    <w:rsid w:val="00D36E71"/>
    <w:rsid w:val="00D371D1"/>
    <w:rsid w:val="00D37D87"/>
    <w:rsid w:val="00D40B33"/>
    <w:rsid w:val="00D4318F"/>
    <w:rsid w:val="00D438BF"/>
    <w:rsid w:val="00D440F8"/>
    <w:rsid w:val="00D4479A"/>
    <w:rsid w:val="00D4554E"/>
    <w:rsid w:val="00D458A0"/>
    <w:rsid w:val="00D47C78"/>
    <w:rsid w:val="00D51C52"/>
    <w:rsid w:val="00D52265"/>
    <w:rsid w:val="00D5418A"/>
    <w:rsid w:val="00D546FF"/>
    <w:rsid w:val="00D55AD5"/>
    <w:rsid w:val="00D56D01"/>
    <w:rsid w:val="00D576CA"/>
    <w:rsid w:val="00D61AF5"/>
    <w:rsid w:val="00D63A6A"/>
    <w:rsid w:val="00D652B5"/>
    <w:rsid w:val="00D66155"/>
    <w:rsid w:val="00D66BA4"/>
    <w:rsid w:val="00D708B0"/>
    <w:rsid w:val="00D71032"/>
    <w:rsid w:val="00D73DE2"/>
    <w:rsid w:val="00D77B1D"/>
    <w:rsid w:val="00D8021F"/>
    <w:rsid w:val="00D80383"/>
    <w:rsid w:val="00D81BAC"/>
    <w:rsid w:val="00D823C6"/>
    <w:rsid w:val="00D8327F"/>
    <w:rsid w:val="00D86CA3"/>
    <w:rsid w:val="00D871CE"/>
    <w:rsid w:val="00D9070F"/>
    <w:rsid w:val="00D9196D"/>
    <w:rsid w:val="00D92982"/>
    <w:rsid w:val="00D94874"/>
    <w:rsid w:val="00D97D7C"/>
    <w:rsid w:val="00DA03CD"/>
    <w:rsid w:val="00DA0586"/>
    <w:rsid w:val="00DA0F63"/>
    <w:rsid w:val="00DA238A"/>
    <w:rsid w:val="00DA305E"/>
    <w:rsid w:val="00DA4B45"/>
    <w:rsid w:val="00DA5417"/>
    <w:rsid w:val="00DA56E8"/>
    <w:rsid w:val="00DA72A8"/>
    <w:rsid w:val="00DA7899"/>
    <w:rsid w:val="00DB0A9F"/>
    <w:rsid w:val="00DB1B1B"/>
    <w:rsid w:val="00DB377D"/>
    <w:rsid w:val="00DB4AC9"/>
    <w:rsid w:val="00DB6367"/>
    <w:rsid w:val="00DC05D5"/>
    <w:rsid w:val="00DC2D36"/>
    <w:rsid w:val="00DC474C"/>
    <w:rsid w:val="00DC53EF"/>
    <w:rsid w:val="00DC6962"/>
    <w:rsid w:val="00DC6B9D"/>
    <w:rsid w:val="00DD3ED7"/>
    <w:rsid w:val="00DD4719"/>
    <w:rsid w:val="00DD5A7C"/>
    <w:rsid w:val="00DE48E0"/>
    <w:rsid w:val="00DE4E2F"/>
    <w:rsid w:val="00DE5608"/>
    <w:rsid w:val="00DE58D0"/>
    <w:rsid w:val="00DE5A97"/>
    <w:rsid w:val="00DE654F"/>
    <w:rsid w:val="00DF0B6E"/>
    <w:rsid w:val="00DF15E0"/>
    <w:rsid w:val="00DF37A0"/>
    <w:rsid w:val="00DF7857"/>
    <w:rsid w:val="00E0083C"/>
    <w:rsid w:val="00E0775D"/>
    <w:rsid w:val="00E110E7"/>
    <w:rsid w:val="00E11333"/>
    <w:rsid w:val="00E11B20"/>
    <w:rsid w:val="00E13012"/>
    <w:rsid w:val="00E13BC3"/>
    <w:rsid w:val="00E15216"/>
    <w:rsid w:val="00E17FA2"/>
    <w:rsid w:val="00E206FA"/>
    <w:rsid w:val="00E20F32"/>
    <w:rsid w:val="00E22330"/>
    <w:rsid w:val="00E23E6A"/>
    <w:rsid w:val="00E25FF6"/>
    <w:rsid w:val="00E30B5A"/>
    <w:rsid w:val="00E3123D"/>
    <w:rsid w:val="00E31461"/>
    <w:rsid w:val="00E31D43"/>
    <w:rsid w:val="00E32608"/>
    <w:rsid w:val="00E34188"/>
    <w:rsid w:val="00E34B6E"/>
    <w:rsid w:val="00E3500E"/>
    <w:rsid w:val="00E35559"/>
    <w:rsid w:val="00E3723A"/>
    <w:rsid w:val="00E37860"/>
    <w:rsid w:val="00E446F1"/>
    <w:rsid w:val="00E45655"/>
    <w:rsid w:val="00E45B6C"/>
    <w:rsid w:val="00E46886"/>
    <w:rsid w:val="00E47AEF"/>
    <w:rsid w:val="00E50FF3"/>
    <w:rsid w:val="00E51F85"/>
    <w:rsid w:val="00E53B75"/>
    <w:rsid w:val="00E54E3B"/>
    <w:rsid w:val="00E57565"/>
    <w:rsid w:val="00E606C3"/>
    <w:rsid w:val="00E63838"/>
    <w:rsid w:val="00E63C00"/>
    <w:rsid w:val="00E64434"/>
    <w:rsid w:val="00E67027"/>
    <w:rsid w:val="00E67C51"/>
    <w:rsid w:val="00E72EFC"/>
    <w:rsid w:val="00E73C15"/>
    <w:rsid w:val="00E758EC"/>
    <w:rsid w:val="00E7731A"/>
    <w:rsid w:val="00E8234C"/>
    <w:rsid w:val="00E83AA9"/>
    <w:rsid w:val="00E841E6"/>
    <w:rsid w:val="00E85928"/>
    <w:rsid w:val="00E87822"/>
    <w:rsid w:val="00E90395"/>
    <w:rsid w:val="00E90E49"/>
    <w:rsid w:val="00E917F9"/>
    <w:rsid w:val="00E9291C"/>
    <w:rsid w:val="00E93141"/>
    <w:rsid w:val="00E938CA"/>
    <w:rsid w:val="00E93FFE"/>
    <w:rsid w:val="00E94BC4"/>
    <w:rsid w:val="00E94F8A"/>
    <w:rsid w:val="00E96699"/>
    <w:rsid w:val="00EA1F0A"/>
    <w:rsid w:val="00EA2D21"/>
    <w:rsid w:val="00EA3690"/>
    <w:rsid w:val="00EA37D9"/>
    <w:rsid w:val="00EA4449"/>
    <w:rsid w:val="00EA641D"/>
    <w:rsid w:val="00EA7A41"/>
    <w:rsid w:val="00EB077B"/>
    <w:rsid w:val="00EB0D7F"/>
    <w:rsid w:val="00EB1A41"/>
    <w:rsid w:val="00EB32AC"/>
    <w:rsid w:val="00EB4EA2"/>
    <w:rsid w:val="00EC01C6"/>
    <w:rsid w:val="00EC03CC"/>
    <w:rsid w:val="00EC0F2A"/>
    <w:rsid w:val="00EC0FC1"/>
    <w:rsid w:val="00EC2482"/>
    <w:rsid w:val="00EC24D5"/>
    <w:rsid w:val="00EC27C6"/>
    <w:rsid w:val="00EC3F9E"/>
    <w:rsid w:val="00EC4207"/>
    <w:rsid w:val="00EC5653"/>
    <w:rsid w:val="00EC704A"/>
    <w:rsid w:val="00EC71CE"/>
    <w:rsid w:val="00EC7C7E"/>
    <w:rsid w:val="00ED1006"/>
    <w:rsid w:val="00ED2293"/>
    <w:rsid w:val="00ED23AA"/>
    <w:rsid w:val="00ED4750"/>
    <w:rsid w:val="00ED4A02"/>
    <w:rsid w:val="00ED5966"/>
    <w:rsid w:val="00ED5AC7"/>
    <w:rsid w:val="00ED730F"/>
    <w:rsid w:val="00EE0CED"/>
    <w:rsid w:val="00EE51BB"/>
    <w:rsid w:val="00EE553B"/>
    <w:rsid w:val="00EE6C36"/>
    <w:rsid w:val="00EF18FE"/>
    <w:rsid w:val="00EF1CDD"/>
    <w:rsid w:val="00EF2D1D"/>
    <w:rsid w:val="00EF4D56"/>
    <w:rsid w:val="00EF5111"/>
    <w:rsid w:val="00EF5787"/>
    <w:rsid w:val="00EF60D0"/>
    <w:rsid w:val="00EF6152"/>
    <w:rsid w:val="00F0528D"/>
    <w:rsid w:val="00F062FF"/>
    <w:rsid w:val="00F06C67"/>
    <w:rsid w:val="00F06DFD"/>
    <w:rsid w:val="00F071D1"/>
    <w:rsid w:val="00F07533"/>
    <w:rsid w:val="00F10081"/>
    <w:rsid w:val="00F10629"/>
    <w:rsid w:val="00F1148F"/>
    <w:rsid w:val="00F12238"/>
    <w:rsid w:val="00F1514A"/>
    <w:rsid w:val="00F152CA"/>
    <w:rsid w:val="00F15C45"/>
    <w:rsid w:val="00F15FA5"/>
    <w:rsid w:val="00F17299"/>
    <w:rsid w:val="00F173A7"/>
    <w:rsid w:val="00F20511"/>
    <w:rsid w:val="00F209B7"/>
    <w:rsid w:val="00F2376F"/>
    <w:rsid w:val="00F243D8"/>
    <w:rsid w:val="00F27A5C"/>
    <w:rsid w:val="00F30828"/>
    <w:rsid w:val="00F313D6"/>
    <w:rsid w:val="00F32BA0"/>
    <w:rsid w:val="00F33EBF"/>
    <w:rsid w:val="00F37579"/>
    <w:rsid w:val="00F40F0C"/>
    <w:rsid w:val="00F41F07"/>
    <w:rsid w:val="00F44782"/>
    <w:rsid w:val="00F45396"/>
    <w:rsid w:val="00F460F1"/>
    <w:rsid w:val="00F4766C"/>
    <w:rsid w:val="00F5060E"/>
    <w:rsid w:val="00F507D1"/>
    <w:rsid w:val="00F519CE"/>
    <w:rsid w:val="00F51ADA"/>
    <w:rsid w:val="00F523F6"/>
    <w:rsid w:val="00F5275A"/>
    <w:rsid w:val="00F546CA"/>
    <w:rsid w:val="00F54E35"/>
    <w:rsid w:val="00F60203"/>
    <w:rsid w:val="00F607C5"/>
    <w:rsid w:val="00F60DEA"/>
    <w:rsid w:val="00F61EBF"/>
    <w:rsid w:val="00F629E0"/>
    <w:rsid w:val="00F62BD7"/>
    <w:rsid w:val="00F62ED8"/>
    <w:rsid w:val="00F62FCC"/>
    <w:rsid w:val="00F6302A"/>
    <w:rsid w:val="00F63950"/>
    <w:rsid w:val="00F63C0C"/>
    <w:rsid w:val="00F63D26"/>
    <w:rsid w:val="00F64C2B"/>
    <w:rsid w:val="00F651BE"/>
    <w:rsid w:val="00F67F53"/>
    <w:rsid w:val="00F703BE"/>
    <w:rsid w:val="00F71DCE"/>
    <w:rsid w:val="00F71F69"/>
    <w:rsid w:val="00F72B72"/>
    <w:rsid w:val="00F72E6F"/>
    <w:rsid w:val="00F72E80"/>
    <w:rsid w:val="00F73ABB"/>
    <w:rsid w:val="00F742A6"/>
    <w:rsid w:val="00F74BB9"/>
    <w:rsid w:val="00F75582"/>
    <w:rsid w:val="00F76EFA"/>
    <w:rsid w:val="00F804BE"/>
    <w:rsid w:val="00F817CE"/>
    <w:rsid w:val="00F827DE"/>
    <w:rsid w:val="00F82F9C"/>
    <w:rsid w:val="00F83AB2"/>
    <w:rsid w:val="00F84413"/>
    <w:rsid w:val="00F8456C"/>
    <w:rsid w:val="00F846BE"/>
    <w:rsid w:val="00F859D8"/>
    <w:rsid w:val="00F86347"/>
    <w:rsid w:val="00F868F5"/>
    <w:rsid w:val="00F9056A"/>
    <w:rsid w:val="00F90F8D"/>
    <w:rsid w:val="00F92782"/>
    <w:rsid w:val="00F93AA9"/>
    <w:rsid w:val="00F93C72"/>
    <w:rsid w:val="00F95F5E"/>
    <w:rsid w:val="00F96985"/>
    <w:rsid w:val="00F97838"/>
    <w:rsid w:val="00FA0C39"/>
    <w:rsid w:val="00FA2BB3"/>
    <w:rsid w:val="00FA3724"/>
    <w:rsid w:val="00FA6E29"/>
    <w:rsid w:val="00FB163A"/>
    <w:rsid w:val="00FB2312"/>
    <w:rsid w:val="00FB4C80"/>
    <w:rsid w:val="00FB6A6A"/>
    <w:rsid w:val="00FB7670"/>
    <w:rsid w:val="00FB78F9"/>
    <w:rsid w:val="00FC030B"/>
    <w:rsid w:val="00FC7429"/>
    <w:rsid w:val="00FD07F6"/>
    <w:rsid w:val="00FD0B3D"/>
    <w:rsid w:val="00FD1EC8"/>
    <w:rsid w:val="00FD47ED"/>
    <w:rsid w:val="00FD64AE"/>
    <w:rsid w:val="00FD74DB"/>
    <w:rsid w:val="00FD7660"/>
    <w:rsid w:val="00FE0655"/>
    <w:rsid w:val="00FE2365"/>
    <w:rsid w:val="00FE37D7"/>
    <w:rsid w:val="00FE4441"/>
    <w:rsid w:val="00FE4C7B"/>
    <w:rsid w:val="00FE70EE"/>
    <w:rsid w:val="00FE7336"/>
    <w:rsid w:val="00FE787C"/>
    <w:rsid w:val="00FF177B"/>
    <w:rsid w:val="00FF2BA2"/>
    <w:rsid w:val="00FF2FC6"/>
    <w:rsid w:val="00FF45A5"/>
    <w:rsid w:val="00FF5768"/>
    <w:rsid w:val="00FF59F6"/>
    <w:rsid w:val="00FF5C91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9DBA25C8-D56D-4313-98AE-480E09EBA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ink w:val="EQChar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R4_bullets,列表段落1,—ño’i—Ž,¥¡¡¡¡ì¬º¥¹¥È¶ÎÂä,ÁÐ³ö¶ÎÂä,¥ê¥¹¥È¶ÎÂä,1st level - Bullet List Paragraph,Lettre d'introduction,Paragrafo elenco,Normal bullet 2,Bullet list,목록 단락,清單段落1,列表段落11,列出段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R4_bullets Char,列表段落1 Char,—ño’i—Ž Char,¥¡¡¡¡ì¬º¥¹¥È¶ÎÂä Char,ÁÐ³ö¶ÎÂä Char,¥ê¥¹¥È¶ÎÂä Char,1st level - Bullet List Paragraph Char,Normal bullet 2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4234DC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locked/>
    <w:rsid w:val="005312FF"/>
    <w:rPr>
      <w:rFonts w:ascii="Arial" w:eastAsiaTheme="minorHAnsi" w:hAnsi="Arial" w:cstheme="minorBidi"/>
      <w:noProof/>
      <w:szCs w:val="22"/>
      <w:lang w:val="en-US" w:eastAsia="en-US"/>
    </w:rPr>
  </w:style>
  <w:style w:type="character" w:customStyle="1" w:styleId="B1Char">
    <w:name w:val="B1 Char"/>
    <w:qFormat/>
    <w:locked/>
    <w:rsid w:val="00B30243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A3B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SimSu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8A3B4A"/>
    <w:rPr>
      <w:rFonts w:ascii="Arial" w:eastAsia="SimSun" w:hAnsi="Arial"/>
      <w:spacing w:val="2"/>
      <w:lang w:val="en-US" w:eastAsia="en-US"/>
    </w:rPr>
  </w:style>
  <w:style w:type="character" w:customStyle="1" w:styleId="apple-converted-space">
    <w:name w:val="apple-converted-space"/>
    <w:basedOn w:val="DefaultParagraphFont"/>
    <w:rsid w:val="00C23CDD"/>
  </w:style>
  <w:style w:type="character" w:styleId="Mention">
    <w:name w:val="Mention"/>
    <w:basedOn w:val="DefaultParagraphFont"/>
    <w:uiPriority w:val="99"/>
    <w:unhideWhenUsed/>
    <w:rsid w:val="00C42137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57E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EA641D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4</Pages>
  <Words>1372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9177</CharactersWithSpaces>
  <SharedDoc>false</SharedDoc>
  <HLinks>
    <vt:vector size="12" baseType="variant">
      <vt:variant>
        <vt:i4>4980805</vt:i4>
      </vt:variant>
      <vt:variant>
        <vt:i4>3</vt:i4>
      </vt:variant>
      <vt:variant>
        <vt:i4>0</vt:i4>
      </vt:variant>
      <vt:variant>
        <vt:i4>5</vt:i4>
      </vt:variant>
      <vt:variant>
        <vt:lpwstr>https://vividmaps.com/airline-routes/</vt:lpwstr>
      </vt:variant>
      <vt:variant>
        <vt:lpwstr/>
      </vt:variant>
      <vt:variant>
        <vt:i4>6750227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http://3gpp.org/ftp/tsg_ran/WG4_Radio/TSGR4_104-e/Docs/R4-2214347.zip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Ericsson - Zhixun Tang</cp:lastModifiedBy>
  <cp:revision>766</cp:revision>
  <cp:lastPrinted>2022-09-30T12:06:00Z</cp:lastPrinted>
  <dcterms:created xsi:type="dcterms:W3CDTF">2022-09-14T14:20:00Z</dcterms:created>
  <dcterms:modified xsi:type="dcterms:W3CDTF">2023-04-10T07:33:00Z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